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FB97" w14:textId="77777777" w:rsidR="00EF4920" w:rsidRDefault="00EF4920">
      <w:pPr>
        <w:rPr>
          <w:sz w:val="48"/>
          <w:szCs w:val="48"/>
        </w:rPr>
      </w:pPr>
    </w:p>
    <w:p w14:paraId="4FE31C4C" w14:textId="77777777" w:rsidR="00EF4920" w:rsidRDefault="00EF4920">
      <w:pPr>
        <w:rPr>
          <w:sz w:val="48"/>
          <w:szCs w:val="48"/>
        </w:rPr>
      </w:pPr>
    </w:p>
    <w:p w14:paraId="15C5AA01" w14:textId="77777777" w:rsidR="00D35A10" w:rsidRDefault="00D35A10">
      <w:pPr>
        <w:rPr>
          <w:rFonts w:ascii="FS Ingrid" w:hAnsi="FS Ingrid"/>
          <w:color w:val="2E1212" w:themeColor="text1" w:themeTint="F2"/>
          <w:sz w:val="48"/>
          <w:szCs w:val="48"/>
        </w:rPr>
      </w:pPr>
    </w:p>
    <w:p w14:paraId="33385EFC" w14:textId="77777777" w:rsidR="00D35A10" w:rsidRDefault="00D35A10">
      <w:pPr>
        <w:rPr>
          <w:rFonts w:ascii="FS Ingrid" w:hAnsi="FS Ingrid"/>
          <w:color w:val="2E1212" w:themeColor="text1" w:themeTint="F2"/>
          <w:sz w:val="48"/>
          <w:szCs w:val="48"/>
        </w:rPr>
      </w:pPr>
    </w:p>
    <w:p w14:paraId="0AF6370A" w14:textId="04844E15" w:rsidR="00763D58" w:rsidRPr="00650FC4" w:rsidRDefault="001552D6">
      <w:pPr>
        <w:rPr>
          <w:rFonts w:ascii="DM Sans Medium" w:hAnsi="DM Sans Medium"/>
          <w:b/>
          <w:bCs/>
          <w:color w:val="EB003A" w:themeColor="accent1"/>
          <w:sz w:val="56"/>
          <w:szCs w:val="56"/>
        </w:rPr>
      </w:pPr>
      <w:r w:rsidRPr="00650FC4">
        <w:rPr>
          <w:rFonts w:ascii="DM Sans Medium" w:hAnsi="DM Sans Medium"/>
          <w:b/>
          <w:bCs/>
          <w:color w:val="EB003A" w:themeColor="accent1"/>
          <w:sz w:val="56"/>
          <w:szCs w:val="56"/>
        </w:rPr>
        <w:t>Client</w:t>
      </w:r>
      <w:r w:rsidR="00C82810" w:rsidRPr="00650FC4">
        <w:rPr>
          <w:rFonts w:ascii="DM Sans Medium" w:hAnsi="DM Sans Medium"/>
          <w:b/>
          <w:bCs/>
          <w:color w:val="EB003A" w:themeColor="accent1"/>
          <w:sz w:val="56"/>
          <w:szCs w:val="56"/>
        </w:rPr>
        <w:t xml:space="preserve"> </w:t>
      </w:r>
      <w:r w:rsidR="00650FC4">
        <w:rPr>
          <w:rFonts w:ascii="DM Sans Medium" w:hAnsi="DM Sans Medium"/>
          <w:b/>
          <w:bCs/>
          <w:color w:val="EB003A" w:themeColor="accent1"/>
          <w:sz w:val="56"/>
          <w:szCs w:val="56"/>
        </w:rPr>
        <w:t>Name</w:t>
      </w:r>
      <w:r w:rsidR="00C82810" w:rsidRPr="00650FC4">
        <w:rPr>
          <w:rFonts w:ascii="DM Sans Medium" w:hAnsi="DM Sans Medium"/>
          <w:b/>
          <w:bCs/>
          <w:color w:val="EB003A" w:themeColor="accent1"/>
          <w:sz w:val="56"/>
          <w:szCs w:val="56"/>
        </w:rPr>
        <w:t xml:space="preserve"> </w:t>
      </w:r>
      <w:r w:rsidR="00221060" w:rsidRPr="00650FC4">
        <w:rPr>
          <w:rFonts w:ascii="DM Sans Medium" w:hAnsi="DM Sans Medium"/>
          <w:b/>
          <w:bCs/>
          <w:color w:val="EB003A" w:themeColor="accent1"/>
          <w:sz w:val="56"/>
          <w:szCs w:val="56"/>
        </w:rPr>
        <w:t>Group</w:t>
      </w:r>
    </w:p>
    <w:p w14:paraId="22AA3ED2" w14:textId="77777777" w:rsidR="00C82810" w:rsidRPr="00650FC4" w:rsidRDefault="00C82810">
      <w:pPr>
        <w:rPr>
          <w:rFonts w:ascii="DM Sans Medium" w:hAnsi="DM Sans Medium"/>
          <w:color w:val="1E0C0C" w:themeColor="accent3"/>
          <w:sz w:val="52"/>
          <w:szCs w:val="52"/>
        </w:rPr>
      </w:pPr>
      <w:r w:rsidRPr="00650FC4">
        <w:rPr>
          <w:rFonts w:ascii="DM Sans Medium" w:hAnsi="DM Sans Medium"/>
          <w:color w:val="1E0C0C" w:themeColor="accent3"/>
          <w:sz w:val="52"/>
          <w:szCs w:val="52"/>
        </w:rPr>
        <w:t>Valuation for EMI Purposes</w:t>
      </w:r>
    </w:p>
    <w:p w14:paraId="7838BD00" w14:textId="77777777" w:rsidR="00C82810" w:rsidRPr="00650FC4" w:rsidRDefault="00C82810">
      <w:pPr>
        <w:rPr>
          <w:rFonts w:ascii="DM Sans Medium" w:hAnsi="DM Sans Medium"/>
          <w:color w:val="1E0C0C" w:themeColor="accent3"/>
          <w:sz w:val="52"/>
          <w:szCs w:val="52"/>
        </w:rPr>
      </w:pPr>
      <w:r w:rsidRPr="00650FC4">
        <w:rPr>
          <w:rFonts w:ascii="DM Sans Medium" w:hAnsi="DM Sans Medium"/>
          <w:color w:val="1E0C0C" w:themeColor="accent3"/>
          <w:sz w:val="52"/>
          <w:szCs w:val="52"/>
        </w:rPr>
        <w:t>August 2022</w:t>
      </w:r>
    </w:p>
    <w:p w14:paraId="76A190F2" w14:textId="3A10C156" w:rsidR="00C82810" w:rsidRDefault="00C82810">
      <w:pPr>
        <w:rPr>
          <w:rFonts w:ascii="FS Ingrid Light" w:hAnsi="FS Ingrid Light"/>
          <w:sz w:val="48"/>
          <w:szCs w:val="48"/>
        </w:rPr>
      </w:pPr>
    </w:p>
    <w:p w14:paraId="2FD5D92F" w14:textId="39F9AADA" w:rsidR="00D35A10" w:rsidRDefault="00D35A10">
      <w:pPr>
        <w:rPr>
          <w:rFonts w:ascii="FS Ingrid Light" w:hAnsi="FS Ingrid Light"/>
          <w:sz w:val="48"/>
          <w:szCs w:val="48"/>
        </w:rPr>
      </w:pPr>
    </w:p>
    <w:p w14:paraId="3A1C51AD" w14:textId="6B762393" w:rsidR="00D35A10" w:rsidRDefault="00D35A10">
      <w:pPr>
        <w:rPr>
          <w:rFonts w:ascii="FS Ingrid Light" w:hAnsi="FS Ingrid Light"/>
          <w:sz w:val="48"/>
          <w:szCs w:val="48"/>
        </w:rPr>
      </w:pPr>
    </w:p>
    <w:p w14:paraId="2E3FB46A" w14:textId="5CF923A4" w:rsidR="00D35A10" w:rsidRDefault="00D35A10">
      <w:pPr>
        <w:rPr>
          <w:rFonts w:ascii="FS Ingrid Light" w:hAnsi="FS Ingrid Light"/>
          <w:sz w:val="48"/>
          <w:szCs w:val="48"/>
        </w:rPr>
      </w:pPr>
    </w:p>
    <w:p w14:paraId="5CD94250" w14:textId="15D1DAF2" w:rsidR="00D35A10" w:rsidRDefault="00D35A10">
      <w:pPr>
        <w:rPr>
          <w:rFonts w:ascii="FS Ingrid Light" w:hAnsi="FS Ingrid Light"/>
          <w:sz w:val="48"/>
          <w:szCs w:val="48"/>
        </w:rPr>
      </w:pPr>
    </w:p>
    <w:p w14:paraId="2EC92E43" w14:textId="77008A97" w:rsidR="00D35A10" w:rsidRDefault="00D35A10">
      <w:pPr>
        <w:rPr>
          <w:rFonts w:ascii="FS Ingrid Light" w:hAnsi="FS Ingrid Light"/>
          <w:sz w:val="48"/>
          <w:szCs w:val="48"/>
        </w:rPr>
      </w:pPr>
    </w:p>
    <w:p w14:paraId="6AD1C348" w14:textId="0C3D87E3" w:rsidR="00D35A10" w:rsidRDefault="00D35A10">
      <w:pPr>
        <w:rPr>
          <w:rFonts w:ascii="FS Ingrid Light" w:hAnsi="FS Ingrid Light"/>
          <w:sz w:val="48"/>
          <w:szCs w:val="48"/>
        </w:rPr>
      </w:pPr>
    </w:p>
    <w:p w14:paraId="2F92C424" w14:textId="2C7B6728" w:rsidR="00D35A10" w:rsidRDefault="00D35A10">
      <w:pPr>
        <w:rPr>
          <w:rFonts w:ascii="FS Ingrid Light" w:hAnsi="FS Ingrid Light"/>
          <w:sz w:val="48"/>
          <w:szCs w:val="48"/>
        </w:rPr>
      </w:pPr>
    </w:p>
    <w:p w14:paraId="1531275A" w14:textId="19BF558E" w:rsidR="00D35A10" w:rsidRDefault="00D35A10">
      <w:pPr>
        <w:rPr>
          <w:rFonts w:ascii="FS Ingrid Light" w:hAnsi="FS Ingrid Light"/>
          <w:sz w:val="48"/>
          <w:szCs w:val="48"/>
        </w:rPr>
      </w:pPr>
    </w:p>
    <w:p w14:paraId="5C41E25B" w14:textId="6695989E" w:rsidR="00D35A10" w:rsidRDefault="00D35A10">
      <w:pPr>
        <w:rPr>
          <w:rFonts w:ascii="FS Ingrid Light" w:hAnsi="FS Ingrid Light"/>
          <w:sz w:val="48"/>
          <w:szCs w:val="48"/>
        </w:rPr>
      </w:pPr>
    </w:p>
    <w:p w14:paraId="140CE441" w14:textId="4D9D58F2" w:rsidR="00D35A10" w:rsidRDefault="00D35A10">
      <w:pPr>
        <w:rPr>
          <w:rFonts w:ascii="FS Ingrid Light" w:hAnsi="FS Ingrid Light"/>
          <w:sz w:val="48"/>
          <w:szCs w:val="48"/>
        </w:rPr>
      </w:pPr>
    </w:p>
    <w:p w14:paraId="286A12C2" w14:textId="085E63F6" w:rsidR="00D35A10" w:rsidRDefault="00D35A10">
      <w:pPr>
        <w:rPr>
          <w:rFonts w:ascii="FS Ingrid Light" w:hAnsi="FS Ingrid Light"/>
          <w:sz w:val="48"/>
          <w:szCs w:val="48"/>
        </w:rPr>
      </w:pPr>
    </w:p>
    <w:p w14:paraId="282D92C9" w14:textId="7764E842" w:rsidR="00D35A10" w:rsidRDefault="00D35A10">
      <w:pPr>
        <w:rPr>
          <w:rFonts w:ascii="FS Ingrid Light" w:hAnsi="FS Ingrid Light"/>
          <w:sz w:val="48"/>
          <w:szCs w:val="48"/>
        </w:rPr>
      </w:pPr>
    </w:p>
    <w:p w14:paraId="752F1180" w14:textId="29BF6080" w:rsidR="00D35A10" w:rsidRDefault="00D35A10">
      <w:pPr>
        <w:rPr>
          <w:rFonts w:ascii="FS Ingrid Light" w:hAnsi="FS Ingrid Light"/>
          <w:sz w:val="48"/>
          <w:szCs w:val="48"/>
        </w:rPr>
      </w:pPr>
    </w:p>
    <w:p w14:paraId="2DE5D1DD" w14:textId="64B0CA13" w:rsidR="00D35A10" w:rsidRDefault="00D35A10">
      <w:pPr>
        <w:rPr>
          <w:rFonts w:ascii="FS Ingrid Light" w:hAnsi="FS Ingrid Light"/>
          <w:sz w:val="48"/>
          <w:szCs w:val="48"/>
        </w:rPr>
      </w:pPr>
    </w:p>
    <w:p w14:paraId="6D451CFB" w14:textId="0F75C079" w:rsidR="00D35A10" w:rsidRDefault="00D35A10">
      <w:pPr>
        <w:rPr>
          <w:rFonts w:ascii="FS Ingrid Light" w:hAnsi="FS Ingrid Light"/>
          <w:sz w:val="48"/>
          <w:szCs w:val="48"/>
        </w:rPr>
      </w:pPr>
    </w:p>
    <w:p w14:paraId="33659C07" w14:textId="5C1F899D" w:rsidR="00D35A10" w:rsidRDefault="00D35A10">
      <w:pPr>
        <w:rPr>
          <w:rFonts w:ascii="FS Ingrid Light" w:hAnsi="FS Ingrid Light"/>
          <w:sz w:val="48"/>
          <w:szCs w:val="48"/>
        </w:rPr>
      </w:pPr>
    </w:p>
    <w:p w14:paraId="40EF3A68" w14:textId="34A0709D" w:rsidR="00D35A10" w:rsidRDefault="00D35A10">
      <w:pPr>
        <w:rPr>
          <w:rFonts w:ascii="FS Ingrid Light" w:hAnsi="FS Ingrid Light"/>
          <w:sz w:val="48"/>
          <w:szCs w:val="48"/>
        </w:rPr>
      </w:pPr>
    </w:p>
    <w:p w14:paraId="0A0CFFCB" w14:textId="2FBDD089" w:rsidR="00D35A10" w:rsidRDefault="00D35A10">
      <w:pPr>
        <w:rPr>
          <w:rFonts w:ascii="FS Ingrid Light" w:hAnsi="FS Ingrid Light"/>
          <w:sz w:val="48"/>
          <w:szCs w:val="48"/>
        </w:rPr>
      </w:pPr>
    </w:p>
    <w:p w14:paraId="1FF5DDAE" w14:textId="364621BF" w:rsidR="00D35A10" w:rsidRDefault="00D35A10">
      <w:pPr>
        <w:rPr>
          <w:rFonts w:ascii="FS Ingrid Light" w:hAnsi="FS Ingrid Light"/>
          <w:sz w:val="48"/>
          <w:szCs w:val="48"/>
        </w:rPr>
      </w:pPr>
    </w:p>
    <w:p w14:paraId="3B896571" w14:textId="21057DB7" w:rsidR="00D35A10" w:rsidRDefault="00D35A10">
      <w:pPr>
        <w:rPr>
          <w:rFonts w:ascii="FS Ingrid Light" w:hAnsi="FS Ingrid Light"/>
          <w:sz w:val="48"/>
          <w:szCs w:val="48"/>
        </w:rPr>
      </w:pPr>
    </w:p>
    <w:p w14:paraId="6AB48AE7" w14:textId="2B41AD51" w:rsidR="00D35A10" w:rsidRDefault="00D35A10">
      <w:pPr>
        <w:rPr>
          <w:rFonts w:ascii="FS Ingrid Light" w:hAnsi="FS Ingrid Light"/>
          <w:sz w:val="48"/>
          <w:szCs w:val="48"/>
        </w:rPr>
      </w:pPr>
    </w:p>
    <w:p w14:paraId="11A2B766" w14:textId="2A6275A9" w:rsidR="00D35A10" w:rsidRDefault="00D35A10">
      <w:pPr>
        <w:rPr>
          <w:rFonts w:ascii="FS Ingrid Light" w:hAnsi="FS Ingrid Light"/>
          <w:sz w:val="48"/>
          <w:szCs w:val="48"/>
        </w:rPr>
      </w:pPr>
    </w:p>
    <w:p w14:paraId="1E489150" w14:textId="60FB7763" w:rsidR="00D35A10" w:rsidRDefault="00D35A10">
      <w:pPr>
        <w:rPr>
          <w:rFonts w:ascii="FS Ingrid Light" w:hAnsi="FS Ingrid Light"/>
          <w:sz w:val="48"/>
          <w:szCs w:val="48"/>
        </w:rPr>
      </w:pPr>
    </w:p>
    <w:p w14:paraId="2A1FFC30" w14:textId="281A9482" w:rsidR="00D35A10" w:rsidRDefault="00D35A10">
      <w:pPr>
        <w:rPr>
          <w:rFonts w:ascii="FS Ingrid Light" w:hAnsi="FS Ingrid Light"/>
          <w:sz w:val="48"/>
          <w:szCs w:val="48"/>
        </w:rPr>
      </w:pPr>
    </w:p>
    <w:p w14:paraId="678C7A58" w14:textId="77777777" w:rsidR="00D35A10" w:rsidRPr="00D35A10" w:rsidRDefault="00D35A10">
      <w:pPr>
        <w:rPr>
          <w:rFonts w:ascii="FS Ingrid Light" w:hAnsi="FS Ingrid Light"/>
          <w:sz w:val="48"/>
          <w:szCs w:val="48"/>
        </w:rPr>
      </w:pPr>
    </w:p>
    <w:sdt>
      <w:sdtPr>
        <w:rPr>
          <w:rFonts w:eastAsiaTheme="minorHAnsi" w:cs="Arial"/>
          <w:color w:val="auto"/>
          <w:sz w:val="20"/>
          <w:szCs w:val="20"/>
          <w:lang w:val="en-GB"/>
        </w:rPr>
        <w:id w:val="-1445909392"/>
        <w:docPartObj>
          <w:docPartGallery w:val="Table of Contents"/>
          <w:docPartUnique/>
        </w:docPartObj>
      </w:sdtPr>
      <w:sdtEndPr>
        <w:rPr>
          <w:b/>
          <w:bCs/>
          <w:noProof/>
        </w:rPr>
      </w:sdtEndPr>
      <w:sdtContent>
        <w:p w14:paraId="2F42965E" w14:textId="77777777" w:rsidR="00C82810" w:rsidRPr="00A053B4" w:rsidRDefault="00C82810">
          <w:pPr>
            <w:pStyle w:val="TOCHeading"/>
            <w:rPr>
              <w:rStyle w:val="Heading1Char"/>
            </w:rPr>
          </w:pPr>
          <w:r w:rsidRPr="00A053B4">
            <w:rPr>
              <w:rStyle w:val="Heading1Char"/>
            </w:rPr>
            <w:t>Contents</w:t>
          </w:r>
        </w:p>
        <w:p w14:paraId="288F50C4" w14:textId="77777777" w:rsidR="00E74589" w:rsidRPr="00A053B4" w:rsidRDefault="00E74589" w:rsidP="00E74589">
          <w:pPr>
            <w:rPr>
              <w:rFonts w:ascii="DM Sans" w:hAnsi="DM Sans"/>
              <w:lang w:val="en-US"/>
            </w:rPr>
          </w:pPr>
        </w:p>
        <w:p w14:paraId="1D1A4706" w14:textId="1F66C97A" w:rsidR="00E74589" w:rsidRPr="00A053B4" w:rsidRDefault="00C82810">
          <w:pPr>
            <w:pStyle w:val="TOC1"/>
            <w:tabs>
              <w:tab w:val="right" w:leader="dot" w:pos="6615"/>
            </w:tabs>
            <w:rPr>
              <w:rFonts w:ascii="DM Sans" w:eastAsiaTheme="minorEastAsia" w:hAnsi="DM Sans" w:cstheme="minorBidi"/>
              <w:noProof/>
              <w:sz w:val="22"/>
              <w:szCs w:val="22"/>
              <w:lang w:eastAsia="en-GB"/>
            </w:rPr>
          </w:pPr>
          <w:r w:rsidRPr="00A053B4">
            <w:rPr>
              <w:rFonts w:ascii="DM Sans" w:hAnsi="DM Sans"/>
            </w:rPr>
            <w:fldChar w:fldCharType="begin"/>
          </w:r>
          <w:r w:rsidRPr="00A053B4">
            <w:rPr>
              <w:rFonts w:ascii="DM Sans" w:hAnsi="DM Sans"/>
            </w:rPr>
            <w:instrText xml:space="preserve"> TOC \o "1-3" \h \z \u </w:instrText>
          </w:r>
          <w:r w:rsidRPr="00A053B4">
            <w:rPr>
              <w:rFonts w:ascii="DM Sans" w:hAnsi="DM Sans"/>
            </w:rPr>
            <w:fldChar w:fldCharType="separate"/>
          </w:r>
          <w:hyperlink w:anchor="_Toc111021106" w:history="1">
            <w:r w:rsidR="00E74589" w:rsidRPr="00A053B4">
              <w:rPr>
                <w:rStyle w:val="Hyperlink"/>
                <w:rFonts w:ascii="DM Sans" w:hAnsi="DM Sans"/>
                <w:noProof/>
              </w:rPr>
              <w:t>Executive Summary</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_Toc111021106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3</w:t>
            </w:r>
            <w:r w:rsidR="00E74589" w:rsidRPr="00A053B4">
              <w:rPr>
                <w:rFonts w:ascii="DM Sans" w:hAnsi="DM Sans"/>
                <w:noProof/>
                <w:webHidden/>
              </w:rPr>
              <w:fldChar w:fldCharType="end"/>
            </w:r>
          </w:hyperlink>
        </w:p>
        <w:p w14:paraId="1423602A" w14:textId="745CC4C5"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07" w:history="1">
            <w:r w:rsidR="00E74589" w:rsidRPr="00A053B4">
              <w:rPr>
                <w:rStyle w:val="Hyperlink"/>
                <w:rFonts w:ascii="DM Sans" w:hAnsi="DM Sans"/>
                <w:noProof/>
              </w:rPr>
              <w:t>Background Information</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_Toc111021107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4</w:t>
            </w:r>
            <w:r w:rsidR="00E74589" w:rsidRPr="00A053B4">
              <w:rPr>
                <w:rFonts w:ascii="DM Sans" w:hAnsi="DM Sans"/>
                <w:noProof/>
                <w:webHidden/>
              </w:rPr>
              <w:fldChar w:fldCharType="end"/>
            </w:r>
          </w:hyperlink>
        </w:p>
        <w:p w14:paraId="2C2CDA77" w14:textId="5A7DBF02"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08" w:history="1">
            <w:r w:rsidR="00E74589" w:rsidRPr="00A053B4">
              <w:rPr>
                <w:rStyle w:val="Hyperlink"/>
                <w:rFonts w:ascii="DM Sans" w:hAnsi="DM Sans"/>
                <w:noProof/>
              </w:rPr>
              <w:t>Summary EMI Valuation</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_Toc111021108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5</w:t>
            </w:r>
            <w:r w:rsidR="00E74589" w:rsidRPr="00A053B4">
              <w:rPr>
                <w:rFonts w:ascii="DM Sans" w:hAnsi="DM Sans"/>
                <w:noProof/>
                <w:webHidden/>
              </w:rPr>
              <w:fldChar w:fldCharType="end"/>
            </w:r>
          </w:hyperlink>
        </w:p>
        <w:p w14:paraId="4FC5CB57" w14:textId="47E65EDB"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09" w:history="1">
            <w:r w:rsidR="00E74589" w:rsidRPr="00A053B4">
              <w:rPr>
                <w:rStyle w:val="Hyperlink"/>
                <w:rFonts w:ascii="DM Sans" w:hAnsi="DM Sans"/>
                <w:noProof/>
              </w:rPr>
              <w:t>Asset Based Valuation</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_Toc111021109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6</w:t>
            </w:r>
            <w:r w:rsidR="00E74589" w:rsidRPr="00A053B4">
              <w:rPr>
                <w:rFonts w:ascii="DM Sans" w:hAnsi="DM Sans"/>
                <w:noProof/>
                <w:webHidden/>
              </w:rPr>
              <w:fldChar w:fldCharType="end"/>
            </w:r>
          </w:hyperlink>
        </w:p>
        <w:p w14:paraId="7216A6B6" w14:textId="6936006D"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10" w:history="1">
            <w:r w:rsidR="00E74589" w:rsidRPr="00A053B4">
              <w:rPr>
                <w:rStyle w:val="Hyperlink"/>
                <w:rFonts w:ascii="DM Sans" w:hAnsi="DM Sans"/>
                <w:noProof/>
              </w:rPr>
              <w:t>Maintainable Earnings Method</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_Toc111021110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7</w:t>
            </w:r>
            <w:r w:rsidR="00E74589" w:rsidRPr="00A053B4">
              <w:rPr>
                <w:rFonts w:ascii="DM Sans" w:hAnsi="DM Sans"/>
                <w:noProof/>
                <w:webHidden/>
              </w:rPr>
              <w:fldChar w:fldCharType="end"/>
            </w:r>
          </w:hyperlink>
        </w:p>
        <w:p w14:paraId="6A0699B6" w14:textId="46030BBC"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11" w:history="1">
            <w:r w:rsidR="00E74589" w:rsidRPr="00A053B4">
              <w:rPr>
                <w:rStyle w:val="Hyperlink"/>
                <w:rFonts w:ascii="DM Sans" w:hAnsi="DM Sans"/>
                <w:noProof/>
              </w:rPr>
              <w:t>Appendix 1 – Shareholder Information</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_Toc111021111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8</w:t>
            </w:r>
            <w:r w:rsidR="00E74589" w:rsidRPr="00A053B4">
              <w:rPr>
                <w:rFonts w:ascii="DM Sans" w:hAnsi="DM Sans"/>
                <w:noProof/>
                <w:webHidden/>
              </w:rPr>
              <w:fldChar w:fldCharType="end"/>
            </w:r>
          </w:hyperlink>
        </w:p>
        <w:p w14:paraId="1A43D63A" w14:textId="7CB61D81"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12" w:history="1">
            <w:r w:rsidR="00E74589" w:rsidRPr="00A053B4">
              <w:rPr>
                <w:rStyle w:val="Hyperlink"/>
                <w:rFonts w:ascii="DM Sans" w:hAnsi="DM Sans"/>
                <w:noProof/>
              </w:rPr>
              <w:t>Appendix 2 – Group Structure and Key Information</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_Toc111021112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9</w:t>
            </w:r>
            <w:r w:rsidR="00E74589" w:rsidRPr="00A053B4">
              <w:rPr>
                <w:rFonts w:ascii="DM Sans" w:hAnsi="DM Sans"/>
                <w:noProof/>
                <w:webHidden/>
              </w:rPr>
              <w:fldChar w:fldCharType="end"/>
            </w:r>
          </w:hyperlink>
        </w:p>
        <w:p w14:paraId="377E3342" w14:textId="42791371"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13" w:history="1">
            <w:r w:rsidR="00E74589" w:rsidRPr="00A053B4">
              <w:rPr>
                <w:rStyle w:val="Hyperlink"/>
                <w:rFonts w:ascii="DM Sans" w:hAnsi="DM Sans"/>
                <w:noProof/>
              </w:rPr>
              <w:t>Appendix 3 – Balance Sheet</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_Toc111021113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10</w:t>
            </w:r>
            <w:r w:rsidR="00E74589" w:rsidRPr="00A053B4">
              <w:rPr>
                <w:rFonts w:ascii="DM Sans" w:hAnsi="DM Sans"/>
                <w:noProof/>
                <w:webHidden/>
              </w:rPr>
              <w:fldChar w:fldCharType="end"/>
            </w:r>
          </w:hyperlink>
        </w:p>
        <w:p w14:paraId="7F8129B0" w14:textId="22238B5D"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14" w:history="1">
            <w:r w:rsidR="00E74589" w:rsidRPr="00A053B4">
              <w:rPr>
                <w:rStyle w:val="Hyperlink"/>
                <w:rFonts w:ascii="DM Sans" w:hAnsi="DM Sans"/>
                <w:noProof/>
              </w:rPr>
              <w:t>Appendix 4 – Maintainable EBITDA Calculation</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_Toc111021114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11</w:t>
            </w:r>
            <w:r w:rsidR="00E74589" w:rsidRPr="00A053B4">
              <w:rPr>
                <w:rFonts w:ascii="DM Sans" w:hAnsi="DM Sans"/>
                <w:noProof/>
                <w:webHidden/>
              </w:rPr>
              <w:fldChar w:fldCharType="end"/>
            </w:r>
          </w:hyperlink>
        </w:p>
        <w:p w14:paraId="1929466B" w14:textId="2BA7D18B" w:rsidR="00E74589" w:rsidRPr="00A053B4" w:rsidRDefault="00A053B4">
          <w:pPr>
            <w:pStyle w:val="TOC1"/>
            <w:tabs>
              <w:tab w:val="right" w:leader="dot" w:pos="6615"/>
            </w:tabs>
            <w:rPr>
              <w:rFonts w:ascii="DM Sans" w:eastAsiaTheme="minorEastAsia" w:hAnsi="DM Sans" w:cstheme="minorBidi"/>
              <w:noProof/>
              <w:sz w:val="22"/>
              <w:szCs w:val="22"/>
              <w:lang w:eastAsia="en-GB"/>
            </w:rPr>
          </w:pPr>
          <w:hyperlink w:anchor="_Toc111021115" w:history="1">
            <w:r w:rsidR="00E74589" w:rsidRPr="00A053B4">
              <w:rPr>
                <w:rStyle w:val="Hyperlink"/>
                <w:rFonts w:ascii="DM Sans" w:hAnsi="DM Sans"/>
                <w:noProof/>
              </w:rPr>
              <w:t>Appendix 5 – Research on Multiples</w:t>
            </w:r>
            <w:r w:rsidR="00E74589" w:rsidRPr="00A053B4">
              <w:rPr>
                <w:rFonts w:ascii="DM Sans" w:hAnsi="DM Sans"/>
                <w:noProof/>
                <w:webHidden/>
              </w:rPr>
              <w:tab/>
            </w:r>
            <w:r w:rsidR="00E74589" w:rsidRPr="00A053B4">
              <w:rPr>
                <w:rFonts w:ascii="DM Sans" w:hAnsi="DM Sans"/>
                <w:noProof/>
                <w:webHidden/>
              </w:rPr>
              <w:fldChar w:fldCharType="begin"/>
            </w:r>
            <w:r w:rsidR="00E74589" w:rsidRPr="00A053B4">
              <w:rPr>
                <w:rFonts w:ascii="DM Sans" w:hAnsi="DM Sans"/>
                <w:noProof/>
                <w:webHidden/>
              </w:rPr>
              <w:instrText xml:space="preserve"> PAGEREF _Toc111021115 \h </w:instrText>
            </w:r>
            <w:r w:rsidR="00E74589" w:rsidRPr="00A053B4">
              <w:rPr>
                <w:rFonts w:ascii="DM Sans" w:hAnsi="DM Sans"/>
                <w:noProof/>
                <w:webHidden/>
              </w:rPr>
            </w:r>
            <w:r w:rsidR="00E74589" w:rsidRPr="00A053B4">
              <w:rPr>
                <w:rFonts w:ascii="DM Sans" w:hAnsi="DM Sans"/>
                <w:noProof/>
                <w:webHidden/>
              </w:rPr>
              <w:fldChar w:fldCharType="separate"/>
            </w:r>
            <w:r w:rsidR="00910B86" w:rsidRPr="00A053B4">
              <w:rPr>
                <w:rFonts w:ascii="DM Sans" w:hAnsi="DM Sans"/>
                <w:noProof/>
                <w:webHidden/>
              </w:rPr>
              <w:t>12</w:t>
            </w:r>
            <w:r w:rsidR="00E74589" w:rsidRPr="00A053B4">
              <w:rPr>
                <w:rFonts w:ascii="DM Sans" w:hAnsi="DM Sans"/>
                <w:noProof/>
                <w:webHidden/>
              </w:rPr>
              <w:fldChar w:fldCharType="end"/>
            </w:r>
          </w:hyperlink>
        </w:p>
        <w:p w14:paraId="65CFA70C" w14:textId="77777777" w:rsidR="001552D6" w:rsidRPr="00A053B4" w:rsidRDefault="00C82810">
          <w:pPr>
            <w:rPr>
              <w:rFonts w:ascii="DM Sans" w:hAnsi="DM Sans"/>
              <w:b/>
              <w:bCs/>
              <w:noProof/>
            </w:rPr>
          </w:pPr>
          <w:r w:rsidRPr="00A053B4">
            <w:rPr>
              <w:rFonts w:ascii="DM Sans" w:hAnsi="DM Sans"/>
              <w:b/>
              <w:bCs/>
              <w:noProof/>
            </w:rPr>
            <w:fldChar w:fldCharType="end"/>
          </w:r>
        </w:p>
        <w:p w14:paraId="5F7F258D" w14:textId="36974F72" w:rsidR="00C82810" w:rsidRPr="00A053B4" w:rsidRDefault="00A053B4">
          <w:pPr>
            <w:rPr>
              <w:rFonts w:ascii="DM Sans" w:hAnsi="DM Sans"/>
            </w:rPr>
          </w:pPr>
        </w:p>
      </w:sdtContent>
    </w:sdt>
    <w:p w14:paraId="2BD07248" w14:textId="77777777" w:rsidR="00C82810" w:rsidRPr="00A053B4" w:rsidRDefault="00C82810">
      <w:pPr>
        <w:rPr>
          <w:rFonts w:ascii="DM Sans" w:hAnsi="DM Sans"/>
        </w:rPr>
      </w:pPr>
    </w:p>
    <w:p w14:paraId="76BD08BF" w14:textId="77777777" w:rsidR="00C82810" w:rsidRPr="00A053B4" w:rsidRDefault="00C82810">
      <w:pPr>
        <w:rPr>
          <w:rFonts w:ascii="DM Sans" w:hAnsi="DM Sans"/>
        </w:rPr>
      </w:pPr>
    </w:p>
    <w:p w14:paraId="4D058A5C" w14:textId="77777777" w:rsidR="00C82810" w:rsidRPr="00A053B4" w:rsidRDefault="00C82810">
      <w:pPr>
        <w:rPr>
          <w:rFonts w:ascii="DM Sans" w:hAnsi="DM Sans"/>
        </w:rPr>
      </w:pPr>
    </w:p>
    <w:p w14:paraId="6899D8BD" w14:textId="77777777" w:rsidR="00C82810" w:rsidRPr="00A053B4" w:rsidRDefault="00C82810">
      <w:pPr>
        <w:rPr>
          <w:rFonts w:ascii="DM Sans" w:hAnsi="DM Sans"/>
        </w:rPr>
      </w:pPr>
    </w:p>
    <w:p w14:paraId="78B3710C" w14:textId="685E309B" w:rsidR="00670EF0" w:rsidRPr="00A053B4" w:rsidRDefault="00670EF0" w:rsidP="00D35A10">
      <w:pPr>
        <w:rPr>
          <w:rFonts w:ascii="DM Sans" w:hAnsi="DM Sans"/>
        </w:rPr>
        <w:sectPr w:rsidR="00670EF0" w:rsidRPr="00A053B4" w:rsidSect="00650FC4">
          <w:headerReference w:type="default" r:id="rId7"/>
          <w:footerReference w:type="default" r:id="rId8"/>
          <w:headerReference w:type="first" r:id="rId9"/>
          <w:footerReference w:type="first" r:id="rId10"/>
          <w:pgSz w:w="16838" w:h="11906" w:orient="landscape"/>
          <w:pgMar w:top="1440" w:right="1440" w:bottom="1440" w:left="1440" w:header="708" w:footer="708" w:gutter="0"/>
          <w:cols w:num="2" w:space="708"/>
          <w:titlePg/>
          <w:docGrid w:linePitch="360"/>
        </w:sectPr>
      </w:pPr>
    </w:p>
    <w:p w14:paraId="1704E2B5" w14:textId="68520F22" w:rsidR="00670EF0" w:rsidRPr="00A053B4" w:rsidRDefault="00670EF0" w:rsidP="00C82810">
      <w:pPr>
        <w:pStyle w:val="Heading1"/>
        <w:rPr>
          <w:color w:val="EB003A" w:themeColor="accent1"/>
        </w:rPr>
      </w:pPr>
      <w:bookmarkStart w:id="0" w:name="_Toc111021106"/>
      <w:r w:rsidRPr="00A053B4">
        <w:rPr>
          <w:color w:val="EB003A" w:themeColor="accent1"/>
        </w:rPr>
        <w:lastRenderedPageBreak/>
        <w:t xml:space="preserve">Executive </w:t>
      </w:r>
      <w:r w:rsidR="00E74589" w:rsidRPr="00A053B4">
        <w:rPr>
          <w:color w:val="EB003A" w:themeColor="accent1"/>
        </w:rPr>
        <w:t>S</w:t>
      </w:r>
      <w:r w:rsidRPr="00A053B4">
        <w:rPr>
          <w:color w:val="EB003A" w:themeColor="accent1"/>
        </w:rPr>
        <w:t>ummary</w:t>
      </w:r>
      <w:bookmarkEnd w:id="0"/>
    </w:p>
    <w:p w14:paraId="3179EB48" w14:textId="77777777" w:rsidR="00670EF0" w:rsidRPr="00A053B4" w:rsidRDefault="00670EF0" w:rsidP="00670EF0">
      <w:pPr>
        <w:rPr>
          <w:rFonts w:ascii="DM Sans" w:hAnsi="DM Sans"/>
        </w:rPr>
      </w:pPr>
    </w:p>
    <w:p w14:paraId="2D440578" w14:textId="5D20FA47" w:rsidR="00670EF0" w:rsidRPr="00A053B4" w:rsidRDefault="001552D6" w:rsidP="00670EF0">
      <w:pPr>
        <w:rPr>
          <w:rFonts w:ascii="DM Sans" w:hAnsi="DM Sans"/>
        </w:rPr>
      </w:pPr>
      <w:r w:rsidRPr="00A053B4">
        <w:rPr>
          <w:rFonts w:ascii="DM Sans" w:hAnsi="DM Sans"/>
          <w:highlight w:val="yellow"/>
        </w:rPr>
        <w:t>Client</w:t>
      </w:r>
      <w:r w:rsidR="00670EF0" w:rsidRPr="00A053B4">
        <w:rPr>
          <w:rFonts w:ascii="DM Sans" w:hAnsi="DM Sans"/>
        </w:rPr>
        <w:t xml:space="preserve"> intends to grant share options </w:t>
      </w:r>
      <w:r w:rsidR="00B24579" w:rsidRPr="00A053B4">
        <w:rPr>
          <w:rFonts w:ascii="DM Sans" w:hAnsi="DM Sans"/>
        </w:rPr>
        <w:t>of up to 2</w:t>
      </w:r>
      <w:r w:rsidR="00670EF0" w:rsidRPr="00A053B4">
        <w:rPr>
          <w:rFonts w:ascii="DM Sans" w:hAnsi="DM Sans"/>
        </w:rPr>
        <w:t xml:space="preserve">% of the share capital of the company to three individuals (i.e. </w:t>
      </w:r>
      <w:r w:rsidR="00B24579" w:rsidRPr="00A053B4">
        <w:rPr>
          <w:rFonts w:ascii="DM Sans" w:hAnsi="DM Sans"/>
        </w:rPr>
        <w:t>up to 6</w:t>
      </w:r>
      <w:r w:rsidR="00670EF0" w:rsidRPr="00A053B4">
        <w:rPr>
          <w:rFonts w:ascii="DM Sans" w:hAnsi="DM Sans"/>
        </w:rPr>
        <w:t>% in total).</w:t>
      </w:r>
    </w:p>
    <w:p w14:paraId="25929E0B" w14:textId="77777777" w:rsidR="00670EF0" w:rsidRPr="00A053B4" w:rsidRDefault="00670EF0" w:rsidP="00670EF0">
      <w:pPr>
        <w:rPr>
          <w:rFonts w:ascii="DM Sans" w:hAnsi="DM Sans"/>
        </w:rPr>
      </w:pPr>
    </w:p>
    <w:p w14:paraId="04C5D07C" w14:textId="77777777" w:rsidR="0078212A" w:rsidRPr="00A053B4" w:rsidRDefault="00670EF0" w:rsidP="00650FC4">
      <w:pPr>
        <w:pStyle w:val="Normaltext"/>
        <w:rPr>
          <w:rFonts w:ascii="DM Sans" w:hAnsi="DM Sans"/>
        </w:rPr>
      </w:pPr>
      <w:r w:rsidRPr="00A053B4">
        <w:rPr>
          <w:rFonts w:ascii="DM Sans" w:hAnsi="DM Sans"/>
        </w:rPr>
        <w:t>These shares will be a new class of shares “C ordinary shares”</w:t>
      </w:r>
      <w:r w:rsidR="0078212A" w:rsidRPr="00A053B4">
        <w:rPr>
          <w:rFonts w:ascii="DM Sans" w:hAnsi="DM Sans"/>
        </w:rPr>
        <w:t>. The rights of each C ordinary share will be as follows:</w:t>
      </w:r>
    </w:p>
    <w:p w14:paraId="33DBD946" w14:textId="77777777" w:rsidR="0078212A" w:rsidRPr="00A053B4" w:rsidRDefault="0078212A" w:rsidP="0078212A">
      <w:pPr>
        <w:rPr>
          <w:rFonts w:ascii="DM Sans" w:hAnsi="DM Sans"/>
        </w:rPr>
      </w:pPr>
    </w:p>
    <w:p w14:paraId="142B1D10" w14:textId="77777777" w:rsidR="0078212A" w:rsidRPr="00A053B4" w:rsidRDefault="0078212A" w:rsidP="0078212A">
      <w:pPr>
        <w:pStyle w:val="ListParagraph"/>
        <w:numPr>
          <w:ilvl w:val="0"/>
          <w:numId w:val="4"/>
        </w:numPr>
        <w:rPr>
          <w:rFonts w:ascii="DM Sans" w:hAnsi="DM Sans"/>
        </w:rPr>
      </w:pPr>
      <w:r w:rsidRPr="00A053B4">
        <w:rPr>
          <w:rFonts w:ascii="DM Sans" w:hAnsi="DM Sans"/>
        </w:rPr>
        <w:t>1% entitlement to any exit or capital value (exiting being share sale only)</w:t>
      </w:r>
    </w:p>
    <w:p w14:paraId="55069EFE" w14:textId="77777777" w:rsidR="0078212A" w:rsidRPr="00A053B4" w:rsidRDefault="0078212A" w:rsidP="0078212A">
      <w:pPr>
        <w:pStyle w:val="ListParagraph"/>
        <w:numPr>
          <w:ilvl w:val="0"/>
          <w:numId w:val="4"/>
        </w:numPr>
        <w:rPr>
          <w:rFonts w:ascii="DM Sans" w:hAnsi="DM Sans"/>
        </w:rPr>
      </w:pPr>
      <w:r w:rsidRPr="00A053B4">
        <w:rPr>
          <w:rFonts w:ascii="DM Sans" w:hAnsi="DM Sans"/>
        </w:rPr>
        <w:t>No voting rights</w:t>
      </w:r>
    </w:p>
    <w:p w14:paraId="7A0E483E" w14:textId="77777777" w:rsidR="0078212A" w:rsidRPr="00A053B4" w:rsidRDefault="0078212A" w:rsidP="0078212A">
      <w:pPr>
        <w:pStyle w:val="ListParagraph"/>
        <w:numPr>
          <w:ilvl w:val="0"/>
          <w:numId w:val="4"/>
        </w:numPr>
        <w:rPr>
          <w:rFonts w:ascii="DM Sans" w:hAnsi="DM Sans"/>
        </w:rPr>
      </w:pPr>
      <w:r w:rsidRPr="00A053B4">
        <w:rPr>
          <w:rFonts w:ascii="DM Sans" w:hAnsi="DM Sans"/>
        </w:rPr>
        <w:t>Right to share in dividends pro rata to their class in such amounts decided by the board</w:t>
      </w:r>
    </w:p>
    <w:p w14:paraId="10F667CA" w14:textId="77777777" w:rsidR="0078212A" w:rsidRPr="00A053B4" w:rsidRDefault="0078212A" w:rsidP="0078212A">
      <w:pPr>
        <w:rPr>
          <w:rFonts w:ascii="DM Sans" w:hAnsi="DM Sans"/>
        </w:rPr>
      </w:pPr>
    </w:p>
    <w:p w14:paraId="57F86E33" w14:textId="77777777" w:rsidR="0078212A" w:rsidRPr="00A053B4" w:rsidRDefault="0078212A" w:rsidP="0078212A">
      <w:pPr>
        <w:rPr>
          <w:rFonts w:ascii="DM Sans" w:hAnsi="DM Sans"/>
        </w:rPr>
      </w:pPr>
      <w:r w:rsidRPr="00A053B4">
        <w:rPr>
          <w:rFonts w:ascii="DM Sans" w:hAnsi="DM Sans"/>
        </w:rPr>
        <w:t>The three individuals will be granted options over two shares each. The option over the first share can be exercised immediately upon entering the EMI agreement, whereas the option over the second share can only be exercised upon exit if a sale value of £x is achieved for the company.</w:t>
      </w:r>
    </w:p>
    <w:p w14:paraId="70A86EBE" w14:textId="77777777" w:rsidR="00670EF0" w:rsidRPr="00A053B4" w:rsidRDefault="00670EF0" w:rsidP="00670EF0">
      <w:pPr>
        <w:rPr>
          <w:rFonts w:ascii="DM Sans" w:hAnsi="DM Sans"/>
        </w:rPr>
      </w:pPr>
    </w:p>
    <w:p w14:paraId="08AD7586" w14:textId="77777777" w:rsidR="00670EF0" w:rsidRPr="00A053B4" w:rsidRDefault="00670EF0" w:rsidP="00670EF0">
      <w:pPr>
        <w:rPr>
          <w:rFonts w:ascii="DM Sans" w:hAnsi="DM Sans"/>
        </w:rPr>
      </w:pPr>
      <w:r w:rsidRPr="00A053B4">
        <w:rPr>
          <w:rFonts w:ascii="DM Sans" w:hAnsi="DM Sans"/>
        </w:rPr>
        <w:t>We have concluded that each C share has a current value of:</w:t>
      </w:r>
    </w:p>
    <w:p w14:paraId="01824AF5" w14:textId="77777777" w:rsidR="00670EF0" w:rsidRPr="00A053B4" w:rsidRDefault="00670EF0" w:rsidP="00670EF0">
      <w:pPr>
        <w:rPr>
          <w:rFonts w:ascii="DM Sans" w:hAnsi="DM Sans"/>
        </w:rPr>
      </w:pPr>
    </w:p>
    <w:p w14:paraId="7E825219" w14:textId="77777777" w:rsidR="00670EF0" w:rsidRPr="00A053B4" w:rsidRDefault="00670EF0" w:rsidP="00670EF0">
      <w:pPr>
        <w:rPr>
          <w:rFonts w:ascii="DM Sans" w:hAnsi="DM Sans"/>
        </w:rPr>
      </w:pPr>
    </w:p>
    <w:tbl>
      <w:tblPr>
        <w:tblW w:w="6420" w:type="dxa"/>
        <w:tblLook w:val="04A0" w:firstRow="1" w:lastRow="0" w:firstColumn="1" w:lastColumn="0" w:noHBand="0" w:noVBand="1"/>
      </w:tblPr>
      <w:tblGrid>
        <w:gridCol w:w="3540"/>
        <w:gridCol w:w="940"/>
        <w:gridCol w:w="1940"/>
      </w:tblGrid>
      <w:tr w:rsidR="00CB60A7" w:rsidRPr="00A053B4" w14:paraId="601B71D7" w14:textId="77777777" w:rsidTr="00B24579">
        <w:trPr>
          <w:trHeight w:val="260"/>
        </w:trPr>
        <w:tc>
          <w:tcPr>
            <w:tcW w:w="3540" w:type="dxa"/>
            <w:tcBorders>
              <w:top w:val="nil"/>
              <w:left w:val="nil"/>
              <w:bottom w:val="nil"/>
              <w:right w:val="nil"/>
            </w:tcBorders>
            <w:shd w:val="clear" w:color="auto" w:fill="auto"/>
            <w:noWrap/>
            <w:vAlign w:val="bottom"/>
            <w:hideMark/>
          </w:tcPr>
          <w:p w14:paraId="689472A8" w14:textId="77777777" w:rsidR="00CB60A7" w:rsidRPr="00A053B4" w:rsidRDefault="00CB60A7" w:rsidP="00CB60A7">
            <w:pPr>
              <w:rPr>
                <w:rFonts w:ascii="DM Sans" w:eastAsia="Times New Roman" w:hAnsi="DM Sans"/>
                <w:lang w:eastAsia="en-GB"/>
              </w:rPr>
            </w:pPr>
            <w:r w:rsidRPr="00A053B4">
              <w:rPr>
                <w:rFonts w:ascii="DM Sans" w:eastAsia="Times New Roman" w:hAnsi="DM Sans"/>
                <w:lang w:eastAsia="en-GB"/>
              </w:rPr>
              <w:t>Unrestricted Market Value per C share</w:t>
            </w:r>
          </w:p>
        </w:tc>
        <w:tc>
          <w:tcPr>
            <w:tcW w:w="940" w:type="dxa"/>
            <w:tcBorders>
              <w:top w:val="nil"/>
              <w:left w:val="nil"/>
              <w:bottom w:val="nil"/>
              <w:right w:val="nil"/>
            </w:tcBorders>
            <w:shd w:val="clear" w:color="auto" w:fill="auto"/>
            <w:noWrap/>
            <w:vAlign w:val="bottom"/>
            <w:hideMark/>
          </w:tcPr>
          <w:p w14:paraId="21FF79DD" w14:textId="77777777" w:rsidR="00CB60A7" w:rsidRPr="00A053B4" w:rsidRDefault="00CB60A7" w:rsidP="00CB60A7">
            <w:pPr>
              <w:rPr>
                <w:rFonts w:ascii="DM Sans" w:eastAsia="Times New Roman" w:hAnsi="DM Sans"/>
                <w:lang w:eastAsia="en-GB"/>
              </w:rPr>
            </w:pPr>
          </w:p>
        </w:tc>
        <w:tc>
          <w:tcPr>
            <w:tcW w:w="1940" w:type="dxa"/>
            <w:tcBorders>
              <w:top w:val="nil"/>
              <w:left w:val="nil"/>
              <w:bottom w:val="single" w:sz="4" w:space="0" w:color="auto"/>
              <w:right w:val="nil"/>
            </w:tcBorders>
            <w:shd w:val="clear" w:color="auto" w:fill="auto"/>
            <w:noWrap/>
            <w:vAlign w:val="bottom"/>
            <w:hideMark/>
          </w:tcPr>
          <w:p w14:paraId="60F2DD2A" w14:textId="77777777" w:rsidR="00CB60A7" w:rsidRPr="00A053B4" w:rsidRDefault="00CB60A7" w:rsidP="00CB60A7">
            <w:pPr>
              <w:jc w:val="right"/>
              <w:rPr>
                <w:rFonts w:ascii="DM Sans" w:eastAsia="Times New Roman" w:hAnsi="DM Sans"/>
                <w:lang w:eastAsia="en-GB"/>
              </w:rPr>
            </w:pPr>
            <w:r w:rsidRPr="00A053B4">
              <w:rPr>
                <w:rFonts w:ascii="DM Sans" w:eastAsia="Times New Roman" w:hAnsi="DM Sans"/>
                <w:lang w:eastAsia="en-GB"/>
              </w:rPr>
              <w:t>4,348.25</w:t>
            </w:r>
          </w:p>
        </w:tc>
      </w:tr>
      <w:tr w:rsidR="00CB60A7" w:rsidRPr="00A053B4" w14:paraId="130F5090" w14:textId="77777777" w:rsidTr="00B24579">
        <w:trPr>
          <w:trHeight w:val="260"/>
        </w:trPr>
        <w:tc>
          <w:tcPr>
            <w:tcW w:w="3540" w:type="dxa"/>
            <w:tcBorders>
              <w:top w:val="nil"/>
              <w:left w:val="nil"/>
              <w:bottom w:val="nil"/>
              <w:right w:val="nil"/>
            </w:tcBorders>
            <w:shd w:val="clear" w:color="auto" w:fill="auto"/>
            <w:noWrap/>
            <w:vAlign w:val="bottom"/>
            <w:hideMark/>
          </w:tcPr>
          <w:p w14:paraId="17EB404A" w14:textId="77777777" w:rsidR="00CB60A7" w:rsidRPr="00A053B4" w:rsidRDefault="00CB60A7" w:rsidP="00CB60A7">
            <w:pPr>
              <w:jc w:val="right"/>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370E2209" w14:textId="77777777" w:rsidR="00CB60A7" w:rsidRPr="00A053B4" w:rsidRDefault="00CB60A7" w:rsidP="00CB60A7">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hideMark/>
          </w:tcPr>
          <w:p w14:paraId="343C943A" w14:textId="77777777" w:rsidR="00CB60A7" w:rsidRPr="00A053B4" w:rsidRDefault="00CB60A7" w:rsidP="00CB60A7">
            <w:pPr>
              <w:jc w:val="right"/>
              <w:rPr>
                <w:rFonts w:ascii="DM Sans" w:eastAsia="Times New Roman" w:hAnsi="DM Sans" w:cs="Times New Roman"/>
                <w:lang w:eastAsia="en-GB"/>
              </w:rPr>
            </w:pPr>
          </w:p>
        </w:tc>
      </w:tr>
      <w:tr w:rsidR="00CB60A7" w:rsidRPr="00A053B4" w14:paraId="1405FC0B" w14:textId="77777777" w:rsidTr="00B24579">
        <w:trPr>
          <w:trHeight w:val="290"/>
        </w:trPr>
        <w:tc>
          <w:tcPr>
            <w:tcW w:w="4480" w:type="dxa"/>
            <w:gridSpan w:val="2"/>
            <w:tcBorders>
              <w:top w:val="nil"/>
              <w:left w:val="nil"/>
              <w:bottom w:val="nil"/>
              <w:right w:val="nil"/>
            </w:tcBorders>
            <w:shd w:val="clear" w:color="auto" w:fill="auto"/>
            <w:noWrap/>
            <w:vAlign w:val="bottom"/>
            <w:hideMark/>
          </w:tcPr>
          <w:p w14:paraId="4D924F78" w14:textId="77777777" w:rsidR="00CB60A7" w:rsidRPr="00A053B4" w:rsidRDefault="00CB60A7" w:rsidP="00CB60A7">
            <w:pPr>
              <w:rPr>
                <w:rFonts w:ascii="DM Sans" w:hAnsi="DM Sans"/>
              </w:rPr>
            </w:pPr>
            <w:r w:rsidRPr="00A053B4">
              <w:rPr>
                <w:rFonts w:ascii="DM Sans" w:eastAsia="Times New Roman" w:hAnsi="DM Sans"/>
                <w:lang w:eastAsia="en-GB"/>
              </w:rPr>
              <w:t>Actual Market Value per C share</w:t>
            </w:r>
          </w:p>
          <w:p w14:paraId="00FFA06A" w14:textId="77777777" w:rsidR="00CB60A7" w:rsidRPr="00A053B4" w:rsidRDefault="00CB60A7" w:rsidP="00CB60A7">
            <w:pPr>
              <w:rPr>
                <w:rFonts w:ascii="DM Sans" w:eastAsia="Times New Roman" w:hAnsi="DM Sans"/>
                <w:lang w:eastAsia="en-GB"/>
              </w:rPr>
            </w:pPr>
          </w:p>
        </w:tc>
        <w:tc>
          <w:tcPr>
            <w:tcW w:w="1940" w:type="dxa"/>
            <w:tcBorders>
              <w:top w:val="nil"/>
              <w:left w:val="nil"/>
              <w:bottom w:val="single" w:sz="4" w:space="0" w:color="auto"/>
              <w:right w:val="nil"/>
            </w:tcBorders>
            <w:shd w:val="clear" w:color="auto" w:fill="auto"/>
            <w:noWrap/>
            <w:vAlign w:val="bottom"/>
            <w:hideMark/>
          </w:tcPr>
          <w:p w14:paraId="69B9B29C" w14:textId="77777777" w:rsidR="00CB60A7" w:rsidRPr="00A053B4" w:rsidRDefault="00CB60A7" w:rsidP="00CB60A7">
            <w:pPr>
              <w:jc w:val="right"/>
              <w:rPr>
                <w:rFonts w:ascii="DM Sans" w:eastAsia="Times New Roman" w:hAnsi="DM Sans"/>
                <w:lang w:eastAsia="en-GB"/>
              </w:rPr>
            </w:pPr>
            <w:r w:rsidRPr="00A053B4">
              <w:rPr>
                <w:rFonts w:ascii="DM Sans" w:eastAsia="Times New Roman" w:hAnsi="DM Sans"/>
                <w:lang w:eastAsia="en-GB"/>
              </w:rPr>
              <w:t>217.41</w:t>
            </w:r>
          </w:p>
        </w:tc>
      </w:tr>
    </w:tbl>
    <w:p w14:paraId="44A2EA1E" w14:textId="77777777" w:rsidR="00670EF0" w:rsidRPr="00A053B4" w:rsidRDefault="00670EF0" w:rsidP="00670EF0">
      <w:pPr>
        <w:rPr>
          <w:rFonts w:ascii="DM Sans" w:hAnsi="DM Sans"/>
          <w:b/>
        </w:rPr>
      </w:pPr>
    </w:p>
    <w:p w14:paraId="38FC5C9D" w14:textId="77777777" w:rsidR="00670EF0" w:rsidRPr="00A053B4" w:rsidRDefault="00670EF0" w:rsidP="00670EF0">
      <w:pPr>
        <w:rPr>
          <w:rFonts w:ascii="DM Sans" w:hAnsi="DM Sans"/>
        </w:rPr>
      </w:pPr>
    </w:p>
    <w:p w14:paraId="4479B319" w14:textId="77777777" w:rsidR="00670EF0" w:rsidRPr="00A053B4" w:rsidRDefault="00670EF0" w:rsidP="00670EF0">
      <w:pPr>
        <w:rPr>
          <w:rFonts w:ascii="DM Sans" w:hAnsi="DM Sans"/>
        </w:rPr>
      </w:pPr>
    </w:p>
    <w:p w14:paraId="42B17639" w14:textId="77777777" w:rsidR="00670EF0" w:rsidRPr="00A053B4" w:rsidRDefault="00670EF0" w:rsidP="00670EF0">
      <w:pPr>
        <w:rPr>
          <w:rFonts w:ascii="DM Sans" w:hAnsi="DM Sans"/>
        </w:rPr>
        <w:sectPr w:rsidR="00670EF0" w:rsidRPr="00A053B4" w:rsidSect="00065738">
          <w:pgSz w:w="16838" w:h="11906" w:orient="landscape"/>
          <w:pgMar w:top="1440" w:right="1440" w:bottom="1440" w:left="1440" w:header="708" w:footer="708" w:gutter="0"/>
          <w:cols w:num="2" w:space="708"/>
          <w:docGrid w:linePitch="360"/>
        </w:sectPr>
      </w:pPr>
    </w:p>
    <w:p w14:paraId="2D114AA4" w14:textId="4AD78586" w:rsidR="00577559" w:rsidRPr="00A053B4" w:rsidRDefault="005063B6" w:rsidP="00A053B4">
      <w:pPr>
        <w:pStyle w:val="Heading1"/>
        <w:sectPr w:rsidR="00577559" w:rsidRPr="00A053B4" w:rsidSect="00065738">
          <w:pgSz w:w="16838" w:h="11906" w:orient="landscape"/>
          <w:pgMar w:top="1440" w:right="1440" w:bottom="1440" w:left="1440" w:header="708" w:footer="708" w:gutter="0"/>
          <w:cols w:num="2" w:space="708"/>
          <w:docGrid w:linePitch="360"/>
        </w:sectPr>
      </w:pPr>
      <w:bookmarkStart w:id="1" w:name="_Toc111021107"/>
      <w:r w:rsidRPr="00A053B4">
        <w:lastRenderedPageBreak/>
        <w:t xml:space="preserve">Background </w:t>
      </w:r>
      <w:r w:rsidR="00E74589" w:rsidRPr="00A053B4">
        <w:t>I</w:t>
      </w:r>
      <w:r w:rsidRPr="00A053B4">
        <w:t>nformation</w:t>
      </w:r>
      <w:bookmarkEnd w:id="1"/>
    </w:p>
    <w:p w14:paraId="0B693891" w14:textId="77777777" w:rsidR="00C82810" w:rsidRPr="00A053B4" w:rsidRDefault="00C82810" w:rsidP="00C82810">
      <w:pPr>
        <w:rPr>
          <w:rFonts w:ascii="DM Sans" w:hAnsi="DM Sans"/>
        </w:rPr>
      </w:pPr>
    </w:p>
    <w:p w14:paraId="5EABD4FC" w14:textId="0D478DA6" w:rsidR="0066342F" w:rsidRPr="00A053B4" w:rsidRDefault="001552D6" w:rsidP="005063B6">
      <w:pPr>
        <w:rPr>
          <w:rFonts w:ascii="DM Sans" w:hAnsi="DM Sans"/>
        </w:rPr>
      </w:pPr>
      <w:r w:rsidRPr="00A053B4">
        <w:rPr>
          <w:rFonts w:ascii="DM Sans" w:hAnsi="DM Sans"/>
          <w:highlight w:val="yellow"/>
        </w:rPr>
        <w:t>Client</w:t>
      </w:r>
      <w:r w:rsidR="005063B6" w:rsidRPr="00A053B4">
        <w:rPr>
          <w:rFonts w:ascii="DM Sans" w:hAnsi="DM Sans"/>
          <w:highlight w:val="yellow"/>
        </w:rPr>
        <w:t xml:space="preserve"> (“Holdings”)</w:t>
      </w:r>
      <w:r w:rsidR="005063B6" w:rsidRPr="00A053B4">
        <w:rPr>
          <w:rFonts w:ascii="DM Sans" w:hAnsi="DM Sans"/>
        </w:rPr>
        <w:t xml:space="preserve"> was recently incorporated as the parent of </w:t>
      </w:r>
      <w:r w:rsidRPr="00A053B4">
        <w:rPr>
          <w:rFonts w:ascii="DM Sans" w:hAnsi="DM Sans"/>
          <w:highlight w:val="yellow"/>
        </w:rPr>
        <w:t>Client</w:t>
      </w:r>
      <w:r w:rsidR="005063B6" w:rsidRPr="00A053B4">
        <w:rPr>
          <w:rFonts w:ascii="DM Sans" w:hAnsi="DM Sans"/>
        </w:rPr>
        <w:t xml:space="preserve"> as part of a share for share exchange.</w:t>
      </w:r>
      <w:r w:rsidR="00A74992" w:rsidRPr="00A053B4">
        <w:rPr>
          <w:rFonts w:ascii="DM Sans" w:hAnsi="DM Sans"/>
        </w:rPr>
        <w:t xml:space="preserve"> As such </w:t>
      </w:r>
      <w:r w:rsidRPr="00A053B4">
        <w:rPr>
          <w:rFonts w:ascii="DM Sans" w:hAnsi="DM Sans"/>
          <w:highlight w:val="yellow"/>
        </w:rPr>
        <w:t>Client</w:t>
      </w:r>
      <w:r w:rsidR="00A74992" w:rsidRPr="00A053B4">
        <w:rPr>
          <w:rFonts w:ascii="DM Sans" w:hAnsi="DM Sans"/>
        </w:rPr>
        <w:t xml:space="preserve"> is a 100% subsidiary of Holdings.</w:t>
      </w:r>
      <w:r w:rsidR="00204673" w:rsidRPr="00A053B4">
        <w:rPr>
          <w:rFonts w:ascii="DM Sans" w:hAnsi="DM Sans"/>
        </w:rPr>
        <w:t xml:space="preserve"> Together the companies are a </w:t>
      </w:r>
      <w:r w:rsidR="004E7E1C" w:rsidRPr="00A053B4">
        <w:rPr>
          <w:rFonts w:ascii="DM Sans" w:hAnsi="DM Sans"/>
        </w:rPr>
        <w:t>group (“Group”)</w:t>
      </w:r>
      <w:r w:rsidR="005063B6" w:rsidRPr="00A053B4">
        <w:rPr>
          <w:rFonts w:ascii="DM Sans" w:hAnsi="DM Sans"/>
        </w:rPr>
        <w:t xml:space="preserve"> The current shareholders of Holdings are set out at </w:t>
      </w:r>
      <w:r w:rsidR="00577559" w:rsidRPr="00A053B4">
        <w:rPr>
          <w:rFonts w:ascii="DM Sans" w:hAnsi="DM Sans"/>
        </w:rPr>
        <w:t>A</w:t>
      </w:r>
      <w:r w:rsidR="005063B6" w:rsidRPr="00A053B4">
        <w:rPr>
          <w:rFonts w:ascii="DM Sans" w:hAnsi="DM Sans"/>
        </w:rPr>
        <w:t>ppendix 1.</w:t>
      </w:r>
      <w:r w:rsidR="0066342F" w:rsidRPr="00A053B4">
        <w:rPr>
          <w:rFonts w:ascii="DM Sans" w:hAnsi="DM Sans"/>
        </w:rPr>
        <w:t xml:space="preserve"> </w:t>
      </w:r>
    </w:p>
    <w:p w14:paraId="0116BE3D" w14:textId="77777777" w:rsidR="0066342F" w:rsidRPr="00A053B4" w:rsidRDefault="0066342F" w:rsidP="005063B6">
      <w:pPr>
        <w:rPr>
          <w:rFonts w:ascii="DM Sans" w:hAnsi="DM Sans"/>
        </w:rPr>
      </w:pPr>
    </w:p>
    <w:p w14:paraId="608CD2D8" w14:textId="2B98FB7D" w:rsidR="005063B6" w:rsidRPr="00A053B4" w:rsidRDefault="00577559" w:rsidP="005063B6">
      <w:pPr>
        <w:rPr>
          <w:rFonts w:ascii="DM Sans" w:hAnsi="DM Sans"/>
        </w:rPr>
      </w:pPr>
      <w:r w:rsidRPr="00A053B4">
        <w:rPr>
          <w:rFonts w:ascii="DM Sans" w:hAnsi="DM Sans"/>
        </w:rPr>
        <w:t xml:space="preserve">A diagram setting out the group structure and a table with key information about Holdings and </w:t>
      </w:r>
      <w:r w:rsidR="001552D6" w:rsidRPr="00A053B4">
        <w:rPr>
          <w:rFonts w:ascii="DM Sans" w:hAnsi="DM Sans"/>
          <w:highlight w:val="yellow"/>
        </w:rPr>
        <w:t>Client</w:t>
      </w:r>
      <w:r w:rsidRPr="00A053B4">
        <w:rPr>
          <w:rFonts w:ascii="DM Sans" w:hAnsi="DM Sans"/>
        </w:rPr>
        <w:t xml:space="preserve"> are included at Appendix 2</w:t>
      </w:r>
      <w:r w:rsidR="0066342F" w:rsidRPr="00A053B4">
        <w:rPr>
          <w:rFonts w:ascii="DM Sans" w:hAnsi="DM Sans"/>
        </w:rPr>
        <w:t>.</w:t>
      </w:r>
    </w:p>
    <w:p w14:paraId="15819A84" w14:textId="77777777" w:rsidR="00C82810" w:rsidRPr="00A053B4" w:rsidRDefault="00C82810" w:rsidP="00C82810">
      <w:pPr>
        <w:rPr>
          <w:rFonts w:ascii="DM Sans" w:hAnsi="DM Sans"/>
        </w:rPr>
      </w:pPr>
    </w:p>
    <w:p w14:paraId="28116411" w14:textId="77777777" w:rsidR="0066342F" w:rsidRPr="00A053B4" w:rsidRDefault="00577559" w:rsidP="00C82810">
      <w:pPr>
        <w:rPr>
          <w:rFonts w:ascii="DM Sans" w:hAnsi="DM Sans"/>
        </w:rPr>
      </w:pPr>
      <w:r w:rsidRPr="00A053B4">
        <w:rPr>
          <w:rFonts w:ascii="DM Sans" w:hAnsi="DM Sans"/>
        </w:rPr>
        <w:t>S</w:t>
      </w:r>
      <w:r w:rsidR="005063B6" w:rsidRPr="00A053B4">
        <w:rPr>
          <w:rFonts w:ascii="DM Sans" w:hAnsi="DM Sans"/>
        </w:rPr>
        <w:t xml:space="preserve">ince incorporation there have been no transactions through </w:t>
      </w:r>
      <w:r w:rsidR="009011E1" w:rsidRPr="00A053B4">
        <w:rPr>
          <w:rFonts w:ascii="DM Sans" w:hAnsi="DM Sans"/>
        </w:rPr>
        <w:t xml:space="preserve">Holdings, however, the longer term plan is that it will hold excess cash generated by </w:t>
      </w:r>
    </w:p>
    <w:p w14:paraId="3E3896CD" w14:textId="51F5A63A" w:rsidR="00476F41" w:rsidRPr="00A053B4" w:rsidRDefault="001552D6" w:rsidP="00C82810">
      <w:pPr>
        <w:rPr>
          <w:rFonts w:ascii="DM Sans" w:hAnsi="DM Sans"/>
        </w:rPr>
      </w:pPr>
      <w:r w:rsidRPr="00A053B4">
        <w:rPr>
          <w:rFonts w:ascii="DM Sans" w:hAnsi="DM Sans"/>
          <w:highlight w:val="yellow"/>
        </w:rPr>
        <w:t>Client</w:t>
      </w:r>
      <w:r w:rsidR="009011E1" w:rsidRPr="00A053B4">
        <w:rPr>
          <w:rFonts w:ascii="DM Sans" w:hAnsi="DM Sans"/>
        </w:rPr>
        <w:t xml:space="preserve"> and will acquire any future fixed assets required and lease them to </w:t>
      </w:r>
      <w:r w:rsidRPr="00A053B4">
        <w:rPr>
          <w:rFonts w:ascii="DM Sans" w:hAnsi="DM Sans"/>
          <w:highlight w:val="yellow"/>
        </w:rPr>
        <w:t>Client</w:t>
      </w:r>
      <w:r w:rsidR="009011E1" w:rsidRPr="00A053B4">
        <w:rPr>
          <w:rFonts w:ascii="DM Sans" w:hAnsi="DM Sans"/>
        </w:rPr>
        <w:t xml:space="preserve"> for use in its trade.</w:t>
      </w:r>
    </w:p>
    <w:p w14:paraId="1BFDF9E9" w14:textId="77777777" w:rsidR="005063B6" w:rsidRPr="00A053B4" w:rsidRDefault="005063B6" w:rsidP="00C82810">
      <w:pPr>
        <w:rPr>
          <w:rFonts w:ascii="DM Sans" w:hAnsi="DM Sans"/>
        </w:rPr>
      </w:pPr>
    </w:p>
    <w:p w14:paraId="79692566" w14:textId="35C0BF3D" w:rsidR="009011E1" w:rsidRPr="00A053B4" w:rsidRDefault="009011E1" w:rsidP="009011E1">
      <w:pPr>
        <w:spacing w:line="300" w:lineRule="exact"/>
        <w:rPr>
          <w:rFonts w:ascii="DM Sans" w:hAnsi="DM Sans"/>
        </w:rPr>
      </w:pPr>
      <w:r w:rsidRPr="00A053B4">
        <w:rPr>
          <w:rFonts w:ascii="DM Sans" w:hAnsi="DM Sans"/>
        </w:rPr>
        <w:t xml:space="preserve">Based in the North East of England, </w:t>
      </w:r>
      <w:r w:rsidR="001552D6" w:rsidRPr="00A053B4">
        <w:rPr>
          <w:rFonts w:ascii="DM Sans" w:hAnsi="DM Sans"/>
          <w:highlight w:val="yellow"/>
        </w:rPr>
        <w:t>Client</w:t>
      </w:r>
      <w:r w:rsidRPr="00A053B4">
        <w:rPr>
          <w:rFonts w:ascii="DM Sans" w:hAnsi="DM Sans"/>
        </w:rPr>
        <w:t xml:space="preserve"> provides the following services to clients in a range of sectors:</w:t>
      </w:r>
    </w:p>
    <w:p w14:paraId="51CCBE61" w14:textId="77777777" w:rsidR="009011E1" w:rsidRPr="00A053B4" w:rsidRDefault="009011E1" w:rsidP="009011E1">
      <w:pPr>
        <w:spacing w:line="300" w:lineRule="exact"/>
        <w:rPr>
          <w:rFonts w:ascii="DM Sans" w:hAnsi="DM Sans"/>
        </w:rPr>
      </w:pPr>
    </w:p>
    <w:p w14:paraId="0F087DD3" w14:textId="662AC451" w:rsidR="00476F41" w:rsidRPr="00A053B4" w:rsidRDefault="00004401" w:rsidP="009011E1">
      <w:pPr>
        <w:numPr>
          <w:ilvl w:val="0"/>
          <w:numId w:val="1"/>
        </w:numPr>
        <w:spacing w:line="300" w:lineRule="exact"/>
        <w:rPr>
          <w:rFonts w:ascii="DM Sans" w:hAnsi="DM Sans"/>
        </w:rPr>
      </w:pPr>
      <w:r w:rsidRPr="00A053B4">
        <w:rPr>
          <w:rFonts w:ascii="DM Sans" w:hAnsi="DM Sans"/>
        </w:rPr>
        <w:t>XYZ</w:t>
      </w:r>
    </w:p>
    <w:p w14:paraId="53CFD248" w14:textId="77777777" w:rsidR="009011E1" w:rsidRPr="00A053B4" w:rsidRDefault="009011E1" w:rsidP="009011E1">
      <w:pPr>
        <w:spacing w:line="300" w:lineRule="exact"/>
        <w:rPr>
          <w:rFonts w:ascii="DM Sans" w:hAnsi="DM Sans"/>
        </w:rPr>
      </w:pPr>
    </w:p>
    <w:p w14:paraId="66C2EAB2" w14:textId="77777777" w:rsidR="00577559" w:rsidRPr="00A053B4" w:rsidRDefault="00577559" w:rsidP="009011E1">
      <w:pPr>
        <w:spacing w:line="300" w:lineRule="exact"/>
        <w:rPr>
          <w:rFonts w:ascii="DM Sans" w:hAnsi="DM Sans"/>
          <w:u w:val="single"/>
        </w:rPr>
      </w:pPr>
      <w:r w:rsidRPr="00A053B4">
        <w:rPr>
          <w:rFonts w:ascii="DM Sans" w:hAnsi="DM Sans"/>
          <w:u w:val="single"/>
        </w:rPr>
        <w:t>EMI scheme</w:t>
      </w:r>
    </w:p>
    <w:p w14:paraId="5EB2A6FF" w14:textId="77777777" w:rsidR="00577559" w:rsidRPr="00A053B4" w:rsidRDefault="00577559" w:rsidP="009011E1">
      <w:pPr>
        <w:spacing w:line="300" w:lineRule="exact"/>
        <w:rPr>
          <w:rFonts w:ascii="DM Sans" w:hAnsi="DM Sans"/>
        </w:rPr>
      </w:pPr>
    </w:p>
    <w:p w14:paraId="06BD79E7" w14:textId="77777777" w:rsidR="00577559" w:rsidRPr="00A053B4" w:rsidRDefault="009011E1" w:rsidP="00577559">
      <w:pPr>
        <w:rPr>
          <w:rFonts w:ascii="DM Sans" w:hAnsi="DM Sans"/>
        </w:rPr>
      </w:pPr>
      <w:r w:rsidRPr="00A053B4">
        <w:rPr>
          <w:rFonts w:ascii="DM Sans" w:hAnsi="DM Sans"/>
        </w:rPr>
        <w:t xml:space="preserve">The directors </w:t>
      </w:r>
      <w:r w:rsidR="00577559" w:rsidRPr="00A053B4">
        <w:rPr>
          <w:rFonts w:ascii="DM Sans" w:hAnsi="DM Sans"/>
        </w:rPr>
        <w:t>of Holdings would like</w:t>
      </w:r>
      <w:r w:rsidRPr="00A053B4">
        <w:rPr>
          <w:rFonts w:ascii="DM Sans" w:hAnsi="DM Sans"/>
        </w:rPr>
        <w:t xml:space="preserve"> to put an Enterprise Management Incentive Scheme (“EMI”) in place to incentivise three key employees.</w:t>
      </w:r>
      <w:r w:rsidR="00E27FDD" w:rsidRPr="00A053B4">
        <w:rPr>
          <w:rFonts w:ascii="DM Sans" w:hAnsi="DM Sans"/>
        </w:rPr>
        <w:t xml:space="preserve"> To facilitate the EMI scheme a new class of shares will be introduced</w:t>
      </w:r>
      <w:r w:rsidR="0066342F" w:rsidRPr="00A053B4">
        <w:rPr>
          <w:rFonts w:ascii="DM Sans" w:hAnsi="DM Sans"/>
        </w:rPr>
        <w:t xml:space="preserve">, C ordinary shares. </w:t>
      </w:r>
      <w:r w:rsidR="00577559" w:rsidRPr="00A053B4">
        <w:rPr>
          <w:rFonts w:ascii="DM Sans" w:hAnsi="DM Sans"/>
        </w:rPr>
        <w:t>The rights of each C ordinary share will be as follows:</w:t>
      </w:r>
    </w:p>
    <w:p w14:paraId="2DFA50A9" w14:textId="77777777" w:rsidR="00577559" w:rsidRPr="00A053B4" w:rsidRDefault="00577559" w:rsidP="00577559">
      <w:pPr>
        <w:rPr>
          <w:rFonts w:ascii="DM Sans" w:hAnsi="DM Sans"/>
        </w:rPr>
      </w:pPr>
    </w:p>
    <w:p w14:paraId="76F530A4" w14:textId="77777777" w:rsidR="004E7E1C" w:rsidRPr="00A053B4" w:rsidRDefault="004E7E1C" w:rsidP="00577559">
      <w:pPr>
        <w:rPr>
          <w:rFonts w:ascii="DM Sans" w:hAnsi="DM Sans"/>
        </w:rPr>
      </w:pPr>
    </w:p>
    <w:p w14:paraId="37580E32" w14:textId="77777777" w:rsidR="004E7E1C" w:rsidRPr="00A053B4" w:rsidRDefault="004E7E1C" w:rsidP="00577559">
      <w:pPr>
        <w:rPr>
          <w:rFonts w:ascii="DM Sans" w:hAnsi="DM Sans"/>
        </w:rPr>
      </w:pPr>
    </w:p>
    <w:p w14:paraId="48256F80" w14:textId="77777777" w:rsidR="004E7E1C" w:rsidRPr="00A053B4" w:rsidRDefault="004E7E1C" w:rsidP="00577559">
      <w:pPr>
        <w:rPr>
          <w:rFonts w:ascii="DM Sans" w:hAnsi="DM Sans"/>
        </w:rPr>
      </w:pPr>
    </w:p>
    <w:p w14:paraId="52ADEE79" w14:textId="77777777" w:rsidR="004E7E1C" w:rsidRPr="00A053B4" w:rsidRDefault="004E7E1C" w:rsidP="00577559">
      <w:pPr>
        <w:rPr>
          <w:rFonts w:ascii="DM Sans" w:hAnsi="DM Sans"/>
        </w:rPr>
      </w:pPr>
    </w:p>
    <w:p w14:paraId="75A26DAC" w14:textId="77777777" w:rsidR="00577559" w:rsidRPr="00A053B4" w:rsidRDefault="00577559" w:rsidP="00577559">
      <w:pPr>
        <w:pStyle w:val="ListParagraph"/>
        <w:numPr>
          <w:ilvl w:val="0"/>
          <w:numId w:val="4"/>
        </w:numPr>
        <w:rPr>
          <w:rFonts w:ascii="DM Sans" w:hAnsi="DM Sans"/>
        </w:rPr>
      </w:pPr>
      <w:r w:rsidRPr="00A053B4">
        <w:rPr>
          <w:rFonts w:ascii="DM Sans" w:hAnsi="DM Sans"/>
        </w:rPr>
        <w:t>1% entitlement to any exit or capital value (exiting being share sale only)</w:t>
      </w:r>
    </w:p>
    <w:p w14:paraId="735657E4" w14:textId="77777777" w:rsidR="00577559" w:rsidRPr="00A053B4" w:rsidRDefault="00577559" w:rsidP="00577559">
      <w:pPr>
        <w:pStyle w:val="ListParagraph"/>
        <w:numPr>
          <w:ilvl w:val="0"/>
          <w:numId w:val="4"/>
        </w:numPr>
        <w:rPr>
          <w:rFonts w:ascii="DM Sans" w:hAnsi="DM Sans"/>
        </w:rPr>
      </w:pPr>
      <w:r w:rsidRPr="00A053B4">
        <w:rPr>
          <w:rFonts w:ascii="DM Sans" w:hAnsi="DM Sans"/>
        </w:rPr>
        <w:t>No voting rights</w:t>
      </w:r>
    </w:p>
    <w:p w14:paraId="5276C222" w14:textId="77777777" w:rsidR="00577559" w:rsidRPr="00A053B4" w:rsidRDefault="00577559" w:rsidP="00577559">
      <w:pPr>
        <w:pStyle w:val="ListParagraph"/>
        <w:numPr>
          <w:ilvl w:val="0"/>
          <w:numId w:val="4"/>
        </w:numPr>
        <w:rPr>
          <w:rFonts w:ascii="DM Sans" w:hAnsi="DM Sans"/>
        </w:rPr>
      </w:pPr>
      <w:r w:rsidRPr="00A053B4">
        <w:rPr>
          <w:rFonts w:ascii="DM Sans" w:hAnsi="DM Sans"/>
        </w:rPr>
        <w:t>Right to share in dividends pro rata to their class in such amounts decided by the board</w:t>
      </w:r>
    </w:p>
    <w:p w14:paraId="31027961" w14:textId="77777777" w:rsidR="00577559" w:rsidRPr="00A053B4" w:rsidRDefault="00577559" w:rsidP="00577559">
      <w:pPr>
        <w:rPr>
          <w:rFonts w:ascii="DM Sans" w:hAnsi="DM Sans"/>
        </w:rPr>
      </w:pPr>
    </w:p>
    <w:p w14:paraId="46F74EB6" w14:textId="77777777" w:rsidR="00577559" w:rsidRPr="00A053B4" w:rsidRDefault="00577559" w:rsidP="00577559">
      <w:pPr>
        <w:rPr>
          <w:rFonts w:ascii="DM Sans" w:hAnsi="DM Sans"/>
        </w:rPr>
      </w:pPr>
      <w:r w:rsidRPr="00A053B4">
        <w:rPr>
          <w:rFonts w:ascii="DM Sans" w:hAnsi="DM Sans"/>
        </w:rPr>
        <w:t xml:space="preserve">The three individuals will be granted options over two shares each. The option over the first share can be exercised immediately upon entering the EMI agreement, whereas the option over the second share can only be exercised upon exit if a sale value of </w:t>
      </w:r>
      <w:r w:rsidRPr="00A053B4">
        <w:rPr>
          <w:rFonts w:ascii="DM Sans" w:hAnsi="DM Sans"/>
          <w:highlight w:val="yellow"/>
        </w:rPr>
        <w:t>£x</w:t>
      </w:r>
      <w:r w:rsidRPr="00A053B4">
        <w:rPr>
          <w:rFonts w:ascii="DM Sans" w:hAnsi="DM Sans"/>
        </w:rPr>
        <w:t xml:space="preserve"> is achieved for the company.</w:t>
      </w:r>
    </w:p>
    <w:p w14:paraId="1893791B" w14:textId="77777777" w:rsidR="00577559" w:rsidRPr="00A053B4" w:rsidRDefault="00577559" w:rsidP="00577559">
      <w:pPr>
        <w:rPr>
          <w:rFonts w:ascii="DM Sans" w:hAnsi="DM Sans"/>
        </w:rPr>
      </w:pPr>
    </w:p>
    <w:p w14:paraId="6C99C43E" w14:textId="77777777" w:rsidR="0066342F" w:rsidRPr="00A053B4" w:rsidRDefault="00577559" w:rsidP="00577559">
      <w:pPr>
        <w:rPr>
          <w:rFonts w:ascii="DM Sans" w:hAnsi="DM Sans"/>
          <w:u w:val="single"/>
        </w:rPr>
      </w:pPr>
      <w:r w:rsidRPr="00A053B4">
        <w:rPr>
          <w:rFonts w:ascii="DM Sans" w:hAnsi="DM Sans"/>
          <w:u w:val="single"/>
        </w:rPr>
        <w:t>Purpose of the document</w:t>
      </w:r>
    </w:p>
    <w:p w14:paraId="620A6AA5" w14:textId="77777777" w:rsidR="00577559" w:rsidRPr="00A053B4" w:rsidRDefault="00577559" w:rsidP="00577559">
      <w:pPr>
        <w:rPr>
          <w:rFonts w:ascii="DM Sans" w:hAnsi="DM Sans"/>
          <w:u w:val="single"/>
        </w:rPr>
      </w:pPr>
    </w:p>
    <w:p w14:paraId="44AA19FA" w14:textId="77777777" w:rsidR="0066342F" w:rsidRPr="00A053B4" w:rsidRDefault="0066342F" w:rsidP="00577559">
      <w:pPr>
        <w:rPr>
          <w:rFonts w:ascii="DM Sans" w:hAnsi="DM Sans"/>
        </w:rPr>
      </w:pPr>
      <w:r w:rsidRPr="00A053B4">
        <w:rPr>
          <w:rFonts w:ascii="DM Sans" w:hAnsi="DM Sans"/>
        </w:rPr>
        <w:t>The purpose of this document is to value the C shares. As such this document sets out the valuation methods considered and the methodology for concluding the valuation.</w:t>
      </w:r>
    </w:p>
    <w:p w14:paraId="4CB36416" w14:textId="77777777" w:rsidR="009011E1" w:rsidRPr="00A053B4" w:rsidRDefault="009011E1" w:rsidP="009011E1">
      <w:pPr>
        <w:spacing w:line="300" w:lineRule="exact"/>
        <w:rPr>
          <w:rFonts w:ascii="DM Sans" w:hAnsi="DM Sans"/>
        </w:rPr>
      </w:pPr>
    </w:p>
    <w:p w14:paraId="191378C9" w14:textId="77777777" w:rsidR="00E27FDD" w:rsidRPr="00A053B4" w:rsidRDefault="00E27FDD">
      <w:pPr>
        <w:rPr>
          <w:rFonts w:ascii="DM Sans" w:hAnsi="DM Sans"/>
        </w:rPr>
        <w:sectPr w:rsidR="00E27FDD" w:rsidRPr="00A053B4" w:rsidSect="00577559">
          <w:type w:val="continuous"/>
          <w:pgSz w:w="16838" w:h="11906" w:orient="landscape"/>
          <w:pgMar w:top="1440" w:right="1440" w:bottom="1440" w:left="1440" w:header="708" w:footer="708" w:gutter="0"/>
          <w:cols w:num="2" w:space="708"/>
          <w:titlePg/>
          <w:docGrid w:linePitch="360"/>
        </w:sectPr>
      </w:pPr>
    </w:p>
    <w:p w14:paraId="1B0D73DD" w14:textId="77777777" w:rsidR="0078212A" w:rsidRPr="00A053B4" w:rsidRDefault="002F62E1" w:rsidP="00A053B4">
      <w:pPr>
        <w:pStyle w:val="Heading1"/>
        <w:sectPr w:rsidR="0078212A" w:rsidRPr="00A053B4" w:rsidSect="00065738">
          <w:pgSz w:w="16838" w:h="11906" w:orient="landscape"/>
          <w:pgMar w:top="1440" w:right="1440" w:bottom="1440" w:left="1440" w:header="708" w:footer="708" w:gutter="0"/>
          <w:cols w:num="2" w:space="708"/>
          <w:docGrid w:linePitch="360"/>
        </w:sectPr>
      </w:pPr>
      <w:bookmarkStart w:id="2" w:name="_Toc111021108"/>
      <w:r w:rsidRPr="00A053B4">
        <w:lastRenderedPageBreak/>
        <w:t>Summary EMI Valuation</w:t>
      </w:r>
      <w:bookmarkEnd w:id="2"/>
    </w:p>
    <w:p w14:paraId="6E22ABA4" w14:textId="77777777" w:rsidR="002F62E1" w:rsidRPr="00A053B4" w:rsidRDefault="002F62E1" w:rsidP="002F62E1">
      <w:pPr>
        <w:rPr>
          <w:rFonts w:ascii="DM Sans" w:hAnsi="DM Sans"/>
        </w:rPr>
      </w:pPr>
    </w:p>
    <w:p w14:paraId="431FA1EC" w14:textId="77777777" w:rsidR="002F62E1" w:rsidRPr="00A053B4" w:rsidRDefault="00E27FDD" w:rsidP="002F62E1">
      <w:pPr>
        <w:rPr>
          <w:rFonts w:ascii="DM Sans" w:hAnsi="DM Sans"/>
        </w:rPr>
      </w:pPr>
      <w:r w:rsidRPr="00A053B4">
        <w:rPr>
          <w:rFonts w:ascii="DM Sans" w:hAnsi="DM Sans"/>
        </w:rPr>
        <w:t>The basis of the EMI valuation is as follows:</w:t>
      </w:r>
    </w:p>
    <w:p w14:paraId="2F93B194" w14:textId="77777777" w:rsidR="00E27FDD" w:rsidRPr="00A053B4" w:rsidRDefault="00E27FDD" w:rsidP="002F62E1">
      <w:pPr>
        <w:rPr>
          <w:rFonts w:ascii="DM Sans" w:hAnsi="DM Sans"/>
        </w:rPr>
      </w:pPr>
    </w:p>
    <w:p w14:paraId="5010423F" w14:textId="77777777" w:rsidR="00E27FDD" w:rsidRPr="00A053B4" w:rsidRDefault="00E27FDD" w:rsidP="00E27FDD">
      <w:pPr>
        <w:pStyle w:val="ListParagraph"/>
        <w:numPr>
          <w:ilvl w:val="0"/>
          <w:numId w:val="3"/>
        </w:numPr>
        <w:rPr>
          <w:rFonts w:ascii="DM Sans" w:hAnsi="DM Sans"/>
        </w:rPr>
      </w:pPr>
      <w:r w:rsidRPr="00A053B4">
        <w:rPr>
          <w:rFonts w:ascii="DM Sans" w:hAnsi="DM Sans"/>
        </w:rPr>
        <w:t>Several valuation methods have been considered (see following sections)</w:t>
      </w:r>
      <w:r w:rsidR="004E7E1C" w:rsidRPr="00A053B4">
        <w:rPr>
          <w:rFonts w:ascii="DM Sans" w:hAnsi="DM Sans"/>
        </w:rPr>
        <w:t>.</w:t>
      </w:r>
    </w:p>
    <w:p w14:paraId="1ACA4FAB" w14:textId="77777777" w:rsidR="00E27FDD" w:rsidRPr="00A053B4" w:rsidRDefault="00E27FDD" w:rsidP="00E27FDD">
      <w:pPr>
        <w:pStyle w:val="ListParagraph"/>
        <w:numPr>
          <w:ilvl w:val="0"/>
          <w:numId w:val="3"/>
        </w:numPr>
        <w:rPr>
          <w:rFonts w:ascii="DM Sans" w:hAnsi="DM Sans"/>
        </w:rPr>
      </w:pPr>
      <w:r w:rsidRPr="00A053B4">
        <w:rPr>
          <w:rFonts w:ascii="DM Sans" w:hAnsi="DM Sans"/>
        </w:rPr>
        <w:t xml:space="preserve">The “maintainable </w:t>
      </w:r>
      <w:r w:rsidR="00C0273C" w:rsidRPr="00A053B4">
        <w:rPr>
          <w:rFonts w:ascii="DM Sans" w:hAnsi="DM Sans"/>
        </w:rPr>
        <w:t>earnings</w:t>
      </w:r>
      <w:r w:rsidRPr="00A053B4">
        <w:rPr>
          <w:rFonts w:ascii="DM Sans" w:hAnsi="DM Sans"/>
        </w:rPr>
        <w:t>” method has been deemed the most appropriate for the purposes of an EMI valuation</w:t>
      </w:r>
      <w:r w:rsidR="004E7E1C" w:rsidRPr="00A053B4">
        <w:rPr>
          <w:rFonts w:ascii="DM Sans" w:hAnsi="DM Sans"/>
        </w:rPr>
        <w:t>.</w:t>
      </w:r>
    </w:p>
    <w:p w14:paraId="5E5F125C" w14:textId="77777777" w:rsidR="002138B3" w:rsidRPr="00A053B4" w:rsidRDefault="00E27FDD" w:rsidP="00E27FDD">
      <w:pPr>
        <w:pStyle w:val="ListParagraph"/>
        <w:numPr>
          <w:ilvl w:val="0"/>
          <w:numId w:val="3"/>
        </w:numPr>
        <w:rPr>
          <w:rFonts w:ascii="DM Sans" w:hAnsi="DM Sans"/>
        </w:rPr>
      </w:pPr>
      <w:r w:rsidRPr="00A053B4">
        <w:rPr>
          <w:rFonts w:ascii="DM Sans" w:hAnsi="DM Sans"/>
        </w:rPr>
        <w:t>A discount of 9</w:t>
      </w:r>
      <w:r w:rsidR="002138B3" w:rsidRPr="00A053B4">
        <w:rPr>
          <w:rFonts w:ascii="DM Sans" w:hAnsi="DM Sans"/>
        </w:rPr>
        <w:t>5</w:t>
      </w:r>
      <w:r w:rsidRPr="00A053B4">
        <w:rPr>
          <w:rFonts w:ascii="DM Sans" w:hAnsi="DM Sans"/>
        </w:rPr>
        <w:t xml:space="preserve">% has been applied because the EMI shareholders </w:t>
      </w:r>
      <w:r w:rsidR="00DB7774" w:rsidRPr="00A053B4">
        <w:rPr>
          <w:rFonts w:ascii="DM Sans" w:hAnsi="DM Sans"/>
        </w:rPr>
        <w:t>will</w:t>
      </w:r>
      <w:r w:rsidR="002138B3" w:rsidRPr="00A053B4">
        <w:rPr>
          <w:rFonts w:ascii="DM Sans" w:hAnsi="DM Sans"/>
        </w:rPr>
        <w:t>:</w:t>
      </w:r>
    </w:p>
    <w:p w14:paraId="005038F4" w14:textId="77777777" w:rsidR="00CB60A7" w:rsidRPr="00A053B4" w:rsidRDefault="00DB7774" w:rsidP="002138B3">
      <w:pPr>
        <w:pStyle w:val="ListParagraph"/>
        <w:numPr>
          <w:ilvl w:val="0"/>
          <w:numId w:val="5"/>
        </w:numPr>
        <w:rPr>
          <w:rFonts w:ascii="DM Sans" w:hAnsi="DM Sans"/>
        </w:rPr>
      </w:pPr>
      <w:r w:rsidRPr="00A053B4">
        <w:rPr>
          <w:rFonts w:ascii="DM Sans" w:hAnsi="DM Sans"/>
        </w:rPr>
        <w:t xml:space="preserve">only hold </w:t>
      </w:r>
      <w:r w:rsidR="0078212A" w:rsidRPr="00A053B4">
        <w:rPr>
          <w:rFonts w:ascii="DM Sans" w:hAnsi="DM Sans"/>
        </w:rPr>
        <w:t>a maximum of 2</w:t>
      </w:r>
      <w:r w:rsidRPr="00A053B4">
        <w:rPr>
          <w:rFonts w:ascii="DM Sans" w:hAnsi="DM Sans"/>
        </w:rPr>
        <w:t xml:space="preserve">% each of the share capital, </w:t>
      </w:r>
      <w:r w:rsidR="00CB60A7" w:rsidRPr="00A053B4">
        <w:rPr>
          <w:rFonts w:ascii="DM Sans" w:hAnsi="DM Sans"/>
        </w:rPr>
        <w:t>therefore are minority shareholders</w:t>
      </w:r>
    </w:p>
    <w:p w14:paraId="20A5A0D7" w14:textId="77777777" w:rsidR="00CB60A7" w:rsidRPr="00A053B4" w:rsidRDefault="00DB7774" w:rsidP="002138B3">
      <w:pPr>
        <w:pStyle w:val="ListParagraph"/>
        <w:numPr>
          <w:ilvl w:val="0"/>
          <w:numId w:val="5"/>
        </w:numPr>
        <w:rPr>
          <w:rFonts w:ascii="DM Sans" w:hAnsi="DM Sans"/>
        </w:rPr>
      </w:pPr>
      <w:r w:rsidRPr="00A053B4">
        <w:rPr>
          <w:rFonts w:ascii="DM Sans" w:hAnsi="DM Sans"/>
        </w:rPr>
        <w:t>have no voting rights</w:t>
      </w:r>
      <w:r w:rsidR="00CB60A7" w:rsidRPr="00A053B4">
        <w:rPr>
          <w:rFonts w:ascii="DM Sans" w:hAnsi="DM Sans"/>
        </w:rPr>
        <w:t>, therefore can exert no influence</w:t>
      </w:r>
    </w:p>
    <w:p w14:paraId="0D18146D" w14:textId="77777777" w:rsidR="00CB60A7" w:rsidRPr="00A053B4" w:rsidRDefault="00DB7774" w:rsidP="002138B3">
      <w:pPr>
        <w:pStyle w:val="ListParagraph"/>
        <w:numPr>
          <w:ilvl w:val="0"/>
          <w:numId w:val="5"/>
        </w:numPr>
        <w:rPr>
          <w:rFonts w:ascii="DM Sans" w:hAnsi="DM Sans"/>
        </w:rPr>
      </w:pPr>
      <w:r w:rsidRPr="00A053B4">
        <w:rPr>
          <w:rFonts w:ascii="DM Sans" w:hAnsi="DM Sans"/>
        </w:rPr>
        <w:t xml:space="preserve">will only be entitled to </w:t>
      </w:r>
      <w:r w:rsidR="0078212A" w:rsidRPr="00A053B4">
        <w:rPr>
          <w:rFonts w:ascii="DM Sans" w:hAnsi="DM Sans"/>
        </w:rPr>
        <w:t>up to 2</w:t>
      </w:r>
      <w:r w:rsidRPr="00A053B4">
        <w:rPr>
          <w:rFonts w:ascii="DM Sans" w:hAnsi="DM Sans"/>
        </w:rPr>
        <w:t>% of any exit value</w:t>
      </w:r>
    </w:p>
    <w:p w14:paraId="6FD463ED" w14:textId="77777777" w:rsidR="00013DB6" w:rsidRPr="00A053B4" w:rsidRDefault="00CB60A7" w:rsidP="002138B3">
      <w:pPr>
        <w:pStyle w:val="ListParagraph"/>
        <w:numPr>
          <w:ilvl w:val="0"/>
          <w:numId w:val="5"/>
        </w:numPr>
        <w:rPr>
          <w:rFonts w:ascii="DM Sans" w:hAnsi="DM Sans"/>
        </w:rPr>
      </w:pPr>
      <w:r w:rsidRPr="00A053B4">
        <w:rPr>
          <w:rFonts w:ascii="DM Sans" w:hAnsi="DM Sans"/>
        </w:rPr>
        <w:t>be entitled</w:t>
      </w:r>
      <w:r w:rsidR="00DB7774" w:rsidRPr="00A053B4">
        <w:rPr>
          <w:rFonts w:ascii="DM Sans" w:hAnsi="DM Sans"/>
        </w:rPr>
        <w:t xml:space="preserve"> to dividends</w:t>
      </w:r>
      <w:r w:rsidRPr="00A053B4">
        <w:rPr>
          <w:rFonts w:ascii="DM Sans" w:hAnsi="DM Sans"/>
        </w:rPr>
        <w:t>, but only at the discretion of the board</w:t>
      </w:r>
    </w:p>
    <w:p w14:paraId="420A5C21" w14:textId="77777777" w:rsidR="00013DB6" w:rsidRPr="00A053B4" w:rsidRDefault="00013DB6" w:rsidP="00E27FDD">
      <w:pPr>
        <w:pStyle w:val="ListParagraph"/>
        <w:numPr>
          <w:ilvl w:val="0"/>
          <w:numId w:val="3"/>
        </w:numPr>
        <w:rPr>
          <w:rFonts w:ascii="DM Sans" w:hAnsi="DM Sans"/>
        </w:rPr>
      </w:pPr>
      <w:r w:rsidRPr="00A053B4">
        <w:rPr>
          <w:rFonts w:ascii="DM Sans" w:hAnsi="DM Sans"/>
        </w:rPr>
        <w:t xml:space="preserve">Whilst there are currently 1,500 share in issue, the rights on these shares differ to those of the C shares, therefore to calculate the market value of 1 C share 1% </w:t>
      </w:r>
      <w:r w:rsidR="00D44B29" w:rsidRPr="00A053B4">
        <w:rPr>
          <w:rFonts w:ascii="DM Sans" w:hAnsi="DM Sans"/>
        </w:rPr>
        <w:t>of valuations have been taken.</w:t>
      </w:r>
    </w:p>
    <w:p w14:paraId="227D4085" w14:textId="77777777" w:rsidR="00013DB6" w:rsidRPr="00A053B4" w:rsidRDefault="00013DB6" w:rsidP="00013DB6">
      <w:pPr>
        <w:rPr>
          <w:rFonts w:ascii="DM Sans" w:hAnsi="DM Sans"/>
        </w:rPr>
      </w:pPr>
    </w:p>
    <w:p w14:paraId="3A2102B0" w14:textId="77777777" w:rsidR="00013DB6" w:rsidRPr="00A053B4" w:rsidRDefault="00013DB6" w:rsidP="00013DB6">
      <w:pPr>
        <w:rPr>
          <w:rFonts w:ascii="DM Sans" w:hAnsi="DM Sans"/>
        </w:rPr>
      </w:pPr>
    </w:p>
    <w:p w14:paraId="1F70E1A5" w14:textId="77777777" w:rsidR="00013DB6" w:rsidRPr="00A053B4" w:rsidRDefault="00013DB6" w:rsidP="00013DB6">
      <w:pPr>
        <w:rPr>
          <w:rFonts w:ascii="DM Sans" w:hAnsi="DM Sans"/>
        </w:rPr>
      </w:pPr>
    </w:p>
    <w:p w14:paraId="488D4A43" w14:textId="77777777" w:rsidR="00013DB6" w:rsidRPr="00A053B4" w:rsidRDefault="00013DB6" w:rsidP="00013DB6">
      <w:pPr>
        <w:rPr>
          <w:rFonts w:ascii="DM Sans" w:hAnsi="DM Sans"/>
        </w:rPr>
      </w:pPr>
    </w:p>
    <w:p w14:paraId="6F66C594" w14:textId="77777777" w:rsidR="00013DB6" w:rsidRPr="00A053B4" w:rsidRDefault="00013DB6" w:rsidP="00013DB6">
      <w:pPr>
        <w:rPr>
          <w:rFonts w:ascii="DM Sans" w:hAnsi="DM Sans"/>
        </w:rPr>
      </w:pPr>
    </w:p>
    <w:p w14:paraId="54B6A56B" w14:textId="77777777" w:rsidR="00013DB6" w:rsidRPr="00A053B4" w:rsidRDefault="00013DB6" w:rsidP="00013DB6">
      <w:pPr>
        <w:rPr>
          <w:rFonts w:ascii="DM Sans" w:hAnsi="DM Sans"/>
        </w:rPr>
      </w:pPr>
    </w:p>
    <w:p w14:paraId="7DF4CE03" w14:textId="77777777" w:rsidR="00013DB6" w:rsidRPr="00A053B4" w:rsidRDefault="00013DB6" w:rsidP="00013DB6">
      <w:pPr>
        <w:rPr>
          <w:rFonts w:ascii="DM Sans" w:hAnsi="DM Sans"/>
        </w:rPr>
      </w:pPr>
    </w:p>
    <w:p w14:paraId="3390489E" w14:textId="77777777" w:rsidR="00013DB6" w:rsidRPr="00A053B4" w:rsidRDefault="00013DB6" w:rsidP="00013DB6">
      <w:pPr>
        <w:rPr>
          <w:rFonts w:ascii="DM Sans" w:hAnsi="DM Sans"/>
        </w:rPr>
      </w:pPr>
    </w:p>
    <w:p w14:paraId="413EB53B" w14:textId="77777777" w:rsidR="00013DB6" w:rsidRPr="00A053B4" w:rsidRDefault="00013DB6" w:rsidP="00013DB6">
      <w:pPr>
        <w:rPr>
          <w:rFonts w:ascii="DM Sans" w:hAnsi="DM Sans"/>
        </w:rPr>
      </w:pPr>
    </w:p>
    <w:p w14:paraId="1DBB7E7D" w14:textId="77777777" w:rsidR="00013DB6" w:rsidRPr="00A053B4" w:rsidRDefault="00013DB6" w:rsidP="00013DB6">
      <w:pPr>
        <w:rPr>
          <w:rFonts w:ascii="DM Sans" w:hAnsi="DM Sans"/>
        </w:rPr>
      </w:pPr>
    </w:p>
    <w:p w14:paraId="3CF04406" w14:textId="77777777" w:rsidR="00013DB6" w:rsidRPr="00A053B4" w:rsidRDefault="00013DB6" w:rsidP="00013DB6">
      <w:pPr>
        <w:rPr>
          <w:rFonts w:ascii="DM Sans" w:hAnsi="DM Sans"/>
        </w:rPr>
      </w:pPr>
    </w:p>
    <w:p w14:paraId="686E6003" w14:textId="77777777" w:rsidR="00013DB6" w:rsidRPr="00A053B4" w:rsidRDefault="00013DB6" w:rsidP="00013DB6">
      <w:pPr>
        <w:rPr>
          <w:rFonts w:ascii="DM Sans" w:hAnsi="DM Sans"/>
        </w:rPr>
      </w:pPr>
    </w:p>
    <w:p w14:paraId="6D663804" w14:textId="77777777" w:rsidR="00E27FDD" w:rsidRPr="00A053B4" w:rsidRDefault="00E27FDD" w:rsidP="00013DB6">
      <w:pPr>
        <w:rPr>
          <w:rFonts w:ascii="DM Sans" w:hAnsi="DM Sans"/>
        </w:rPr>
      </w:pPr>
    </w:p>
    <w:p w14:paraId="057FE4FF" w14:textId="77777777" w:rsidR="00E27FDD" w:rsidRPr="00A053B4" w:rsidRDefault="00E27FDD" w:rsidP="002F62E1">
      <w:pPr>
        <w:rPr>
          <w:rFonts w:ascii="DM Sans" w:hAnsi="DM Sans"/>
        </w:rPr>
      </w:pPr>
    </w:p>
    <w:p w14:paraId="1680C1B6" w14:textId="77777777" w:rsidR="002F62E1" w:rsidRPr="00A053B4" w:rsidRDefault="002F62E1" w:rsidP="002F62E1">
      <w:pPr>
        <w:rPr>
          <w:rFonts w:ascii="DM Sans" w:hAnsi="DM Sans"/>
        </w:rPr>
      </w:pPr>
    </w:p>
    <w:p w14:paraId="649429FF" w14:textId="77777777" w:rsidR="00013DB6" w:rsidRPr="00A053B4" w:rsidRDefault="00013DB6" w:rsidP="002F62E1">
      <w:pPr>
        <w:rPr>
          <w:rFonts w:ascii="DM Sans" w:hAnsi="DM Sans"/>
        </w:rPr>
      </w:pPr>
    </w:p>
    <w:p w14:paraId="231C1566" w14:textId="77777777" w:rsidR="00013DB6" w:rsidRPr="00A053B4" w:rsidRDefault="00013DB6" w:rsidP="002F62E1">
      <w:pPr>
        <w:rPr>
          <w:rFonts w:ascii="DM Sans" w:hAnsi="DM Sans"/>
        </w:rPr>
      </w:pPr>
    </w:p>
    <w:p w14:paraId="076DA3E7" w14:textId="77777777" w:rsidR="00013DB6" w:rsidRPr="00A053B4" w:rsidRDefault="00013DB6" w:rsidP="002F62E1">
      <w:pPr>
        <w:rPr>
          <w:rFonts w:ascii="DM Sans" w:hAnsi="DM Sans"/>
        </w:rPr>
      </w:pPr>
    </w:p>
    <w:p w14:paraId="14359117" w14:textId="77777777" w:rsidR="00013DB6" w:rsidRPr="00A053B4" w:rsidRDefault="00013DB6" w:rsidP="002F62E1">
      <w:pPr>
        <w:rPr>
          <w:rFonts w:ascii="DM Sans" w:hAnsi="DM Sans"/>
        </w:rPr>
      </w:pPr>
    </w:p>
    <w:p w14:paraId="339B2518" w14:textId="77777777" w:rsidR="00013DB6" w:rsidRPr="00A053B4" w:rsidRDefault="00013DB6" w:rsidP="002F62E1">
      <w:pPr>
        <w:rPr>
          <w:rFonts w:ascii="DM Sans" w:hAnsi="DM Sans"/>
        </w:rPr>
      </w:pPr>
    </w:p>
    <w:tbl>
      <w:tblPr>
        <w:tblW w:w="6420" w:type="dxa"/>
        <w:tblLook w:val="04A0" w:firstRow="1" w:lastRow="0" w:firstColumn="1" w:lastColumn="0" w:noHBand="0" w:noVBand="1"/>
      </w:tblPr>
      <w:tblGrid>
        <w:gridCol w:w="3540"/>
        <w:gridCol w:w="940"/>
        <w:gridCol w:w="1940"/>
      </w:tblGrid>
      <w:tr w:rsidR="00013DB6" w:rsidRPr="00A053B4" w14:paraId="6A05E3C5" w14:textId="77777777" w:rsidTr="00013DB6">
        <w:trPr>
          <w:trHeight w:val="260"/>
        </w:trPr>
        <w:tc>
          <w:tcPr>
            <w:tcW w:w="3540" w:type="dxa"/>
            <w:tcBorders>
              <w:top w:val="nil"/>
              <w:left w:val="nil"/>
              <w:bottom w:val="nil"/>
              <w:right w:val="nil"/>
            </w:tcBorders>
            <w:shd w:val="clear" w:color="auto" w:fill="auto"/>
            <w:noWrap/>
            <w:vAlign w:val="bottom"/>
            <w:hideMark/>
          </w:tcPr>
          <w:p w14:paraId="61EAE2F5" w14:textId="77777777" w:rsidR="00013DB6" w:rsidRPr="00A053B4" w:rsidRDefault="00013DB6" w:rsidP="00013DB6">
            <w:pPr>
              <w:rPr>
                <w:rFonts w:ascii="DM Sans" w:eastAsia="Times New Roman" w:hAnsi="DM Sans" w:cs="Times New Roman"/>
                <w:sz w:val="24"/>
                <w:szCs w:val="24"/>
                <w:lang w:eastAsia="en-GB"/>
              </w:rPr>
            </w:pPr>
          </w:p>
        </w:tc>
        <w:tc>
          <w:tcPr>
            <w:tcW w:w="940" w:type="dxa"/>
            <w:tcBorders>
              <w:top w:val="nil"/>
              <w:left w:val="nil"/>
              <w:bottom w:val="nil"/>
              <w:right w:val="nil"/>
            </w:tcBorders>
            <w:shd w:val="clear" w:color="auto" w:fill="auto"/>
            <w:noWrap/>
            <w:vAlign w:val="bottom"/>
            <w:hideMark/>
          </w:tcPr>
          <w:p w14:paraId="0B11B7A9" w14:textId="77777777" w:rsidR="00013DB6" w:rsidRPr="00A053B4" w:rsidRDefault="00013DB6" w:rsidP="00013DB6">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hideMark/>
          </w:tcPr>
          <w:p w14:paraId="41BF7C07" w14:textId="77777777" w:rsidR="00013DB6" w:rsidRPr="00A053B4" w:rsidRDefault="00013DB6" w:rsidP="00013DB6">
            <w:pPr>
              <w:jc w:val="center"/>
              <w:rPr>
                <w:rFonts w:ascii="DM Sans" w:eastAsia="Times New Roman" w:hAnsi="DM Sans"/>
                <w:lang w:eastAsia="en-GB"/>
              </w:rPr>
            </w:pPr>
            <w:r w:rsidRPr="00A053B4">
              <w:rPr>
                <w:rFonts w:ascii="DM Sans" w:eastAsia="Times New Roman" w:hAnsi="DM Sans"/>
                <w:lang w:eastAsia="en-GB"/>
              </w:rPr>
              <w:t>£</w:t>
            </w:r>
          </w:p>
        </w:tc>
      </w:tr>
      <w:tr w:rsidR="00013DB6" w:rsidRPr="00A053B4" w14:paraId="3476517E" w14:textId="77777777" w:rsidTr="00DD15E1">
        <w:trPr>
          <w:trHeight w:val="260"/>
        </w:trPr>
        <w:tc>
          <w:tcPr>
            <w:tcW w:w="3540" w:type="dxa"/>
            <w:tcBorders>
              <w:top w:val="nil"/>
              <w:left w:val="nil"/>
              <w:bottom w:val="nil"/>
              <w:right w:val="nil"/>
            </w:tcBorders>
            <w:shd w:val="clear" w:color="auto" w:fill="auto"/>
            <w:noWrap/>
            <w:vAlign w:val="bottom"/>
            <w:hideMark/>
          </w:tcPr>
          <w:p w14:paraId="7EFFE47D" w14:textId="77777777" w:rsidR="00013DB6" w:rsidRPr="00A053B4" w:rsidRDefault="00013DB6" w:rsidP="00013DB6">
            <w:pPr>
              <w:rPr>
                <w:rFonts w:ascii="DM Sans" w:eastAsia="Times New Roman" w:hAnsi="DM Sans"/>
                <w:lang w:eastAsia="en-GB"/>
              </w:rPr>
            </w:pPr>
            <w:r w:rsidRPr="00A053B4">
              <w:rPr>
                <w:rFonts w:ascii="DM Sans" w:eastAsia="Times New Roman" w:hAnsi="DM Sans"/>
                <w:lang w:eastAsia="en-GB"/>
              </w:rPr>
              <w:t>Maintainable EBITDA</w:t>
            </w:r>
          </w:p>
        </w:tc>
        <w:tc>
          <w:tcPr>
            <w:tcW w:w="940" w:type="dxa"/>
            <w:tcBorders>
              <w:top w:val="nil"/>
              <w:left w:val="nil"/>
              <w:bottom w:val="nil"/>
              <w:right w:val="nil"/>
            </w:tcBorders>
            <w:shd w:val="clear" w:color="auto" w:fill="auto"/>
            <w:noWrap/>
            <w:vAlign w:val="bottom"/>
            <w:hideMark/>
          </w:tcPr>
          <w:p w14:paraId="39ED8D24" w14:textId="77777777" w:rsidR="00013DB6" w:rsidRPr="00A053B4" w:rsidRDefault="00013DB6" w:rsidP="00013DB6">
            <w:pPr>
              <w:rPr>
                <w:rFonts w:ascii="DM Sans" w:eastAsia="Times New Roman" w:hAnsi="DM Sans"/>
                <w:lang w:eastAsia="en-GB"/>
              </w:rPr>
            </w:pPr>
          </w:p>
        </w:tc>
        <w:tc>
          <w:tcPr>
            <w:tcW w:w="1940" w:type="dxa"/>
            <w:tcBorders>
              <w:top w:val="nil"/>
              <w:left w:val="nil"/>
              <w:bottom w:val="nil"/>
              <w:right w:val="nil"/>
            </w:tcBorders>
            <w:shd w:val="clear" w:color="auto" w:fill="auto"/>
            <w:noWrap/>
            <w:vAlign w:val="bottom"/>
          </w:tcPr>
          <w:p w14:paraId="694C701F" w14:textId="1C7D9C57" w:rsidR="00013DB6" w:rsidRPr="00A053B4" w:rsidRDefault="00013DB6" w:rsidP="00AB33B0">
            <w:pPr>
              <w:jc w:val="right"/>
              <w:rPr>
                <w:rFonts w:ascii="DM Sans" w:eastAsia="Times New Roman" w:hAnsi="DM Sans"/>
                <w:lang w:eastAsia="en-GB"/>
              </w:rPr>
            </w:pPr>
          </w:p>
        </w:tc>
      </w:tr>
      <w:tr w:rsidR="00013DB6" w:rsidRPr="00A053B4" w14:paraId="44665F4B" w14:textId="77777777" w:rsidTr="00DD15E1">
        <w:trPr>
          <w:trHeight w:val="260"/>
        </w:trPr>
        <w:tc>
          <w:tcPr>
            <w:tcW w:w="3540" w:type="dxa"/>
            <w:tcBorders>
              <w:top w:val="nil"/>
              <w:left w:val="nil"/>
              <w:bottom w:val="nil"/>
              <w:right w:val="nil"/>
            </w:tcBorders>
            <w:shd w:val="clear" w:color="auto" w:fill="auto"/>
            <w:noWrap/>
            <w:vAlign w:val="bottom"/>
            <w:hideMark/>
          </w:tcPr>
          <w:p w14:paraId="3A212EC2" w14:textId="77777777" w:rsidR="00013DB6" w:rsidRPr="00A053B4" w:rsidRDefault="00013DB6" w:rsidP="00013DB6">
            <w:pPr>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260B961B" w14:textId="77777777" w:rsidR="00013DB6" w:rsidRPr="00A053B4" w:rsidRDefault="00013DB6" w:rsidP="00013DB6">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258A442E" w14:textId="77777777" w:rsidR="00013DB6" w:rsidRPr="00A053B4" w:rsidRDefault="00013DB6" w:rsidP="00AB33B0">
            <w:pPr>
              <w:jc w:val="right"/>
              <w:rPr>
                <w:rFonts w:ascii="DM Sans" w:eastAsia="Times New Roman" w:hAnsi="DM Sans" w:cs="Times New Roman"/>
                <w:lang w:eastAsia="en-GB"/>
              </w:rPr>
            </w:pPr>
          </w:p>
        </w:tc>
      </w:tr>
      <w:tr w:rsidR="00013DB6" w:rsidRPr="00A053B4" w14:paraId="58B658FA" w14:textId="77777777" w:rsidTr="00DD15E1">
        <w:trPr>
          <w:trHeight w:val="260"/>
        </w:trPr>
        <w:tc>
          <w:tcPr>
            <w:tcW w:w="3540" w:type="dxa"/>
            <w:tcBorders>
              <w:top w:val="nil"/>
              <w:left w:val="nil"/>
              <w:bottom w:val="nil"/>
              <w:right w:val="nil"/>
            </w:tcBorders>
            <w:shd w:val="clear" w:color="auto" w:fill="auto"/>
            <w:noWrap/>
            <w:vAlign w:val="bottom"/>
            <w:hideMark/>
          </w:tcPr>
          <w:p w14:paraId="26629E22" w14:textId="77777777" w:rsidR="00013DB6" w:rsidRPr="00A053B4" w:rsidRDefault="00013DB6" w:rsidP="00013DB6">
            <w:pPr>
              <w:rPr>
                <w:rFonts w:ascii="DM Sans" w:eastAsia="Times New Roman" w:hAnsi="DM Sans"/>
                <w:lang w:eastAsia="en-GB"/>
              </w:rPr>
            </w:pPr>
            <w:r w:rsidRPr="00A053B4">
              <w:rPr>
                <w:rFonts w:ascii="DM Sans" w:eastAsia="Times New Roman" w:hAnsi="DM Sans"/>
                <w:lang w:eastAsia="en-GB"/>
              </w:rPr>
              <w:t>Multiple</w:t>
            </w:r>
          </w:p>
        </w:tc>
        <w:tc>
          <w:tcPr>
            <w:tcW w:w="940" w:type="dxa"/>
            <w:tcBorders>
              <w:top w:val="nil"/>
              <w:left w:val="nil"/>
              <w:bottom w:val="nil"/>
              <w:right w:val="nil"/>
            </w:tcBorders>
            <w:shd w:val="clear" w:color="auto" w:fill="auto"/>
            <w:noWrap/>
            <w:vAlign w:val="bottom"/>
            <w:hideMark/>
          </w:tcPr>
          <w:p w14:paraId="305948AF" w14:textId="77777777" w:rsidR="00013DB6" w:rsidRPr="00A053B4" w:rsidRDefault="00013DB6" w:rsidP="00013DB6">
            <w:pPr>
              <w:rPr>
                <w:rFonts w:ascii="DM Sans" w:eastAsia="Times New Roman" w:hAnsi="DM Sans"/>
                <w:lang w:eastAsia="en-GB"/>
              </w:rPr>
            </w:pPr>
          </w:p>
        </w:tc>
        <w:tc>
          <w:tcPr>
            <w:tcW w:w="1940" w:type="dxa"/>
            <w:tcBorders>
              <w:top w:val="nil"/>
              <w:left w:val="nil"/>
              <w:bottom w:val="nil"/>
              <w:right w:val="nil"/>
            </w:tcBorders>
            <w:shd w:val="clear" w:color="auto" w:fill="auto"/>
            <w:noWrap/>
            <w:vAlign w:val="bottom"/>
          </w:tcPr>
          <w:p w14:paraId="6C461C3E" w14:textId="19E3833C" w:rsidR="00013DB6" w:rsidRPr="00A053B4" w:rsidRDefault="00013DB6" w:rsidP="00AB33B0">
            <w:pPr>
              <w:jc w:val="right"/>
              <w:rPr>
                <w:rFonts w:ascii="DM Sans" w:eastAsia="Times New Roman" w:hAnsi="DM Sans"/>
                <w:lang w:eastAsia="en-GB"/>
              </w:rPr>
            </w:pPr>
          </w:p>
        </w:tc>
      </w:tr>
      <w:tr w:rsidR="00013DB6" w:rsidRPr="00A053B4" w14:paraId="5A7AB576" w14:textId="77777777" w:rsidTr="00DD15E1">
        <w:trPr>
          <w:trHeight w:val="260"/>
        </w:trPr>
        <w:tc>
          <w:tcPr>
            <w:tcW w:w="3540" w:type="dxa"/>
            <w:tcBorders>
              <w:top w:val="nil"/>
              <w:left w:val="nil"/>
              <w:bottom w:val="nil"/>
              <w:right w:val="nil"/>
            </w:tcBorders>
            <w:shd w:val="clear" w:color="auto" w:fill="auto"/>
            <w:noWrap/>
            <w:vAlign w:val="bottom"/>
            <w:hideMark/>
          </w:tcPr>
          <w:p w14:paraId="668062BB" w14:textId="77777777" w:rsidR="00013DB6" w:rsidRPr="00A053B4" w:rsidRDefault="00013DB6" w:rsidP="00013DB6">
            <w:pPr>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6658A00F" w14:textId="77777777" w:rsidR="00013DB6" w:rsidRPr="00A053B4" w:rsidRDefault="00013DB6" w:rsidP="00013DB6">
            <w:pPr>
              <w:rPr>
                <w:rFonts w:ascii="DM Sans" w:eastAsia="Times New Roman" w:hAnsi="DM Sans" w:cs="Times New Roman"/>
                <w:lang w:eastAsia="en-GB"/>
              </w:rPr>
            </w:pPr>
          </w:p>
        </w:tc>
        <w:tc>
          <w:tcPr>
            <w:tcW w:w="1940" w:type="dxa"/>
            <w:tcBorders>
              <w:top w:val="nil"/>
              <w:left w:val="nil"/>
              <w:bottom w:val="single" w:sz="4" w:space="0" w:color="auto"/>
              <w:right w:val="nil"/>
            </w:tcBorders>
            <w:shd w:val="clear" w:color="auto" w:fill="auto"/>
            <w:noWrap/>
            <w:vAlign w:val="bottom"/>
          </w:tcPr>
          <w:p w14:paraId="71015083" w14:textId="482E4F2A" w:rsidR="00013DB6" w:rsidRPr="00A053B4" w:rsidRDefault="00013DB6" w:rsidP="00AB33B0">
            <w:pPr>
              <w:jc w:val="right"/>
              <w:rPr>
                <w:rFonts w:ascii="DM Sans" w:eastAsia="Times New Roman" w:hAnsi="DM Sans"/>
                <w:lang w:eastAsia="en-GB"/>
              </w:rPr>
            </w:pPr>
          </w:p>
        </w:tc>
      </w:tr>
      <w:tr w:rsidR="00013DB6" w:rsidRPr="00A053B4" w14:paraId="47B15B82" w14:textId="77777777" w:rsidTr="00DD15E1">
        <w:trPr>
          <w:trHeight w:val="260"/>
        </w:trPr>
        <w:tc>
          <w:tcPr>
            <w:tcW w:w="3540" w:type="dxa"/>
            <w:tcBorders>
              <w:top w:val="nil"/>
              <w:left w:val="nil"/>
              <w:bottom w:val="nil"/>
              <w:right w:val="nil"/>
            </w:tcBorders>
            <w:shd w:val="clear" w:color="auto" w:fill="auto"/>
            <w:noWrap/>
            <w:vAlign w:val="bottom"/>
            <w:hideMark/>
          </w:tcPr>
          <w:p w14:paraId="30906415" w14:textId="77777777" w:rsidR="00013DB6" w:rsidRPr="00A053B4" w:rsidRDefault="00013DB6" w:rsidP="00013DB6">
            <w:pPr>
              <w:rPr>
                <w:rFonts w:ascii="DM Sans" w:eastAsia="Times New Roman" w:hAnsi="DM Sans"/>
                <w:lang w:eastAsia="en-GB"/>
              </w:rPr>
            </w:pPr>
            <w:r w:rsidRPr="00A053B4">
              <w:rPr>
                <w:rFonts w:ascii="DM Sans" w:eastAsia="Times New Roman" w:hAnsi="DM Sans"/>
                <w:lang w:eastAsia="en-GB"/>
              </w:rPr>
              <w:t>Value</w:t>
            </w:r>
          </w:p>
        </w:tc>
        <w:tc>
          <w:tcPr>
            <w:tcW w:w="940" w:type="dxa"/>
            <w:tcBorders>
              <w:top w:val="nil"/>
              <w:left w:val="nil"/>
              <w:bottom w:val="nil"/>
              <w:right w:val="nil"/>
            </w:tcBorders>
            <w:shd w:val="clear" w:color="auto" w:fill="auto"/>
            <w:noWrap/>
            <w:vAlign w:val="bottom"/>
            <w:hideMark/>
          </w:tcPr>
          <w:p w14:paraId="2E5C48E8" w14:textId="77777777" w:rsidR="00013DB6" w:rsidRPr="00A053B4" w:rsidRDefault="00013DB6" w:rsidP="00013DB6">
            <w:pPr>
              <w:rPr>
                <w:rFonts w:ascii="DM Sans" w:eastAsia="Times New Roman" w:hAnsi="DM Sans"/>
                <w:lang w:eastAsia="en-GB"/>
              </w:rPr>
            </w:pPr>
          </w:p>
        </w:tc>
        <w:tc>
          <w:tcPr>
            <w:tcW w:w="1940" w:type="dxa"/>
            <w:tcBorders>
              <w:top w:val="nil"/>
              <w:left w:val="nil"/>
              <w:bottom w:val="nil"/>
              <w:right w:val="nil"/>
            </w:tcBorders>
            <w:shd w:val="clear" w:color="auto" w:fill="auto"/>
            <w:noWrap/>
            <w:vAlign w:val="bottom"/>
          </w:tcPr>
          <w:p w14:paraId="2565A681" w14:textId="339FEB34" w:rsidR="00013DB6" w:rsidRPr="00A053B4" w:rsidRDefault="00013DB6" w:rsidP="00AB33B0">
            <w:pPr>
              <w:jc w:val="right"/>
              <w:rPr>
                <w:rFonts w:ascii="DM Sans" w:eastAsia="Times New Roman" w:hAnsi="DM Sans"/>
                <w:lang w:eastAsia="en-GB"/>
              </w:rPr>
            </w:pPr>
          </w:p>
        </w:tc>
      </w:tr>
      <w:tr w:rsidR="00013DB6" w:rsidRPr="00A053B4" w14:paraId="699898ED" w14:textId="77777777" w:rsidTr="00DD15E1">
        <w:trPr>
          <w:trHeight w:val="260"/>
        </w:trPr>
        <w:tc>
          <w:tcPr>
            <w:tcW w:w="3540" w:type="dxa"/>
            <w:tcBorders>
              <w:top w:val="nil"/>
              <w:left w:val="nil"/>
              <w:bottom w:val="nil"/>
              <w:right w:val="nil"/>
            </w:tcBorders>
            <w:shd w:val="clear" w:color="auto" w:fill="auto"/>
            <w:noWrap/>
            <w:vAlign w:val="bottom"/>
            <w:hideMark/>
          </w:tcPr>
          <w:p w14:paraId="7A10705A" w14:textId="77777777" w:rsidR="00013DB6" w:rsidRPr="00A053B4" w:rsidRDefault="00013DB6" w:rsidP="00013DB6">
            <w:pPr>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63B31CA3" w14:textId="77777777" w:rsidR="00013DB6" w:rsidRPr="00A053B4" w:rsidRDefault="00013DB6" w:rsidP="00013DB6">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695E8170" w14:textId="77777777" w:rsidR="00013DB6" w:rsidRPr="00A053B4" w:rsidRDefault="00013DB6" w:rsidP="00AB33B0">
            <w:pPr>
              <w:jc w:val="right"/>
              <w:rPr>
                <w:rFonts w:ascii="DM Sans" w:eastAsia="Times New Roman" w:hAnsi="DM Sans" w:cs="Times New Roman"/>
                <w:lang w:eastAsia="en-GB"/>
              </w:rPr>
            </w:pPr>
          </w:p>
        </w:tc>
      </w:tr>
      <w:tr w:rsidR="00013DB6" w:rsidRPr="00A053B4" w14:paraId="5480EF00" w14:textId="77777777" w:rsidTr="00DD15E1">
        <w:trPr>
          <w:trHeight w:val="260"/>
        </w:trPr>
        <w:tc>
          <w:tcPr>
            <w:tcW w:w="3540" w:type="dxa"/>
            <w:tcBorders>
              <w:top w:val="nil"/>
              <w:left w:val="nil"/>
              <w:bottom w:val="nil"/>
              <w:right w:val="nil"/>
            </w:tcBorders>
            <w:shd w:val="clear" w:color="auto" w:fill="auto"/>
            <w:noWrap/>
            <w:vAlign w:val="bottom"/>
            <w:hideMark/>
          </w:tcPr>
          <w:p w14:paraId="1E2FA3E0" w14:textId="77777777" w:rsidR="00013DB6" w:rsidRPr="00A053B4" w:rsidRDefault="00013DB6" w:rsidP="00013DB6">
            <w:pPr>
              <w:rPr>
                <w:rFonts w:ascii="DM Sans" w:eastAsia="Times New Roman" w:hAnsi="DM Sans"/>
                <w:lang w:eastAsia="en-GB"/>
              </w:rPr>
            </w:pPr>
            <w:r w:rsidRPr="00A053B4">
              <w:rPr>
                <w:rFonts w:ascii="DM Sans" w:eastAsia="Times New Roman" w:hAnsi="DM Sans"/>
                <w:lang w:eastAsia="en-GB"/>
              </w:rPr>
              <w:t xml:space="preserve">Balance sheet </w:t>
            </w:r>
            <w:proofErr w:type="spellStart"/>
            <w:r w:rsidR="00CB60A7" w:rsidRPr="00A053B4">
              <w:rPr>
                <w:rFonts w:ascii="DM Sans" w:eastAsia="Times New Roman" w:hAnsi="DM Sans"/>
                <w:lang w:eastAsia="en-GB"/>
              </w:rPr>
              <w:t>adj</w:t>
            </w:r>
            <w:proofErr w:type="spellEnd"/>
            <w:r w:rsidR="00CB60A7" w:rsidRPr="00A053B4">
              <w:rPr>
                <w:rFonts w:ascii="DM Sans" w:eastAsia="Times New Roman" w:hAnsi="DM Sans"/>
                <w:lang w:eastAsia="en-GB"/>
              </w:rPr>
              <w:t>: surplus cash</w:t>
            </w:r>
            <w:r w:rsidRPr="00A053B4">
              <w:rPr>
                <w:rFonts w:ascii="DM Sans" w:eastAsia="Times New Roman" w:hAnsi="DM Sans"/>
                <w:lang w:eastAsia="en-GB"/>
              </w:rPr>
              <w:t xml:space="preserve"> </w:t>
            </w:r>
          </w:p>
        </w:tc>
        <w:tc>
          <w:tcPr>
            <w:tcW w:w="940" w:type="dxa"/>
            <w:tcBorders>
              <w:top w:val="nil"/>
              <w:left w:val="nil"/>
              <w:bottom w:val="nil"/>
              <w:right w:val="nil"/>
            </w:tcBorders>
            <w:shd w:val="clear" w:color="auto" w:fill="auto"/>
            <w:noWrap/>
            <w:vAlign w:val="bottom"/>
            <w:hideMark/>
          </w:tcPr>
          <w:p w14:paraId="24AE91CF" w14:textId="77777777" w:rsidR="00013DB6" w:rsidRPr="00A053B4" w:rsidRDefault="00013DB6" w:rsidP="00013DB6">
            <w:pPr>
              <w:rPr>
                <w:rFonts w:ascii="DM Sans" w:eastAsia="Times New Roman" w:hAnsi="DM Sans"/>
                <w:lang w:eastAsia="en-GB"/>
              </w:rPr>
            </w:pPr>
          </w:p>
        </w:tc>
        <w:tc>
          <w:tcPr>
            <w:tcW w:w="1940" w:type="dxa"/>
            <w:tcBorders>
              <w:top w:val="nil"/>
              <w:left w:val="nil"/>
              <w:bottom w:val="nil"/>
              <w:right w:val="nil"/>
            </w:tcBorders>
            <w:shd w:val="clear" w:color="auto" w:fill="auto"/>
            <w:noWrap/>
            <w:vAlign w:val="bottom"/>
          </w:tcPr>
          <w:p w14:paraId="581C65F9" w14:textId="190F07C7" w:rsidR="00013DB6" w:rsidRPr="00A053B4" w:rsidRDefault="00013DB6" w:rsidP="00AB33B0">
            <w:pPr>
              <w:jc w:val="right"/>
              <w:rPr>
                <w:rFonts w:ascii="DM Sans" w:eastAsia="Times New Roman" w:hAnsi="DM Sans"/>
                <w:lang w:eastAsia="en-GB"/>
              </w:rPr>
            </w:pPr>
          </w:p>
        </w:tc>
      </w:tr>
      <w:tr w:rsidR="00CB60A7" w:rsidRPr="00A053B4" w14:paraId="74802DCA" w14:textId="77777777" w:rsidTr="00013DB6">
        <w:trPr>
          <w:trHeight w:val="260"/>
        </w:trPr>
        <w:tc>
          <w:tcPr>
            <w:tcW w:w="3540" w:type="dxa"/>
            <w:tcBorders>
              <w:top w:val="nil"/>
              <w:left w:val="nil"/>
              <w:bottom w:val="nil"/>
              <w:right w:val="nil"/>
            </w:tcBorders>
            <w:shd w:val="clear" w:color="auto" w:fill="auto"/>
            <w:noWrap/>
            <w:vAlign w:val="bottom"/>
          </w:tcPr>
          <w:p w14:paraId="715DC244" w14:textId="77777777" w:rsidR="00CB60A7" w:rsidRPr="00A053B4" w:rsidRDefault="00CB60A7" w:rsidP="00CB60A7">
            <w:pPr>
              <w:rPr>
                <w:rFonts w:ascii="DM Sans" w:eastAsia="Times New Roman" w:hAnsi="DM Sans"/>
                <w:lang w:eastAsia="en-GB"/>
              </w:rPr>
            </w:pPr>
            <w:r w:rsidRPr="00A053B4">
              <w:rPr>
                <w:rFonts w:ascii="DM Sans" w:eastAsia="Times New Roman" w:hAnsi="DM Sans"/>
                <w:lang w:eastAsia="en-GB"/>
              </w:rPr>
              <w:t xml:space="preserve">Balance sheet </w:t>
            </w:r>
            <w:proofErr w:type="spellStart"/>
            <w:r w:rsidRPr="00A053B4">
              <w:rPr>
                <w:rFonts w:ascii="DM Sans" w:eastAsia="Times New Roman" w:hAnsi="DM Sans"/>
                <w:lang w:eastAsia="en-GB"/>
              </w:rPr>
              <w:t>adj</w:t>
            </w:r>
            <w:proofErr w:type="spellEnd"/>
            <w:r w:rsidRPr="00A053B4">
              <w:rPr>
                <w:rFonts w:ascii="DM Sans" w:eastAsia="Times New Roman" w:hAnsi="DM Sans"/>
                <w:lang w:eastAsia="en-GB"/>
              </w:rPr>
              <w:t>: overdraft</w:t>
            </w:r>
          </w:p>
        </w:tc>
        <w:tc>
          <w:tcPr>
            <w:tcW w:w="940" w:type="dxa"/>
            <w:tcBorders>
              <w:top w:val="nil"/>
              <w:left w:val="nil"/>
              <w:bottom w:val="nil"/>
              <w:right w:val="nil"/>
            </w:tcBorders>
            <w:shd w:val="clear" w:color="auto" w:fill="auto"/>
            <w:noWrap/>
            <w:vAlign w:val="bottom"/>
          </w:tcPr>
          <w:p w14:paraId="34F2A0CB" w14:textId="77777777" w:rsidR="00CB60A7" w:rsidRPr="00A053B4" w:rsidRDefault="00CB60A7" w:rsidP="00CB60A7">
            <w:pPr>
              <w:rPr>
                <w:rFonts w:ascii="DM Sans" w:eastAsia="Times New Roman" w:hAnsi="DM Sans"/>
                <w:lang w:eastAsia="en-GB"/>
              </w:rPr>
            </w:pPr>
          </w:p>
        </w:tc>
        <w:tc>
          <w:tcPr>
            <w:tcW w:w="1940" w:type="dxa"/>
            <w:tcBorders>
              <w:top w:val="nil"/>
              <w:left w:val="nil"/>
              <w:bottom w:val="nil"/>
              <w:right w:val="nil"/>
            </w:tcBorders>
            <w:shd w:val="clear" w:color="auto" w:fill="auto"/>
            <w:noWrap/>
            <w:vAlign w:val="bottom"/>
          </w:tcPr>
          <w:p w14:paraId="5B0F4969" w14:textId="70AA279F" w:rsidR="00CB60A7" w:rsidRPr="00A053B4" w:rsidRDefault="00CB60A7" w:rsidP="00CB60A7">
            <w:pPr>
              <w:jc w:val="right"/>
              <w:rPr>
                <w:rFonts w:ascii="DM Sans" w:eastAsia="Times New Roman" w:hAnsi="DM Sans"/>
                <w:lang w:eastAsia="en-GB"/>
              </w:rPr>
            </w:pPr>
          </w:p>
        </w:tc>
      </w:tr>
      <w:tr w:rsidR="00CB60A7" w:rsidRPr="00A053B4" w14:paraId="33422DD0" w14:textId="77777777" w:rsidTr="00013DB6">
        <w:trPr>
          <w:trHeight w:val="260"/>
        </w:trPr>
        <w:tc>
          <w:tcPr>
            <w:tcW w:w="3540" w:type="dxa"/>
            <w:tcBorders>
              <w:top w:val="nil"/>
              <w:left w:val="nil"/>
              <w:bottom w:val="nil"/>
              <w:right w:val="nil"/>
            </w:tcBorders>
            <w:shd w:val="clear" w:color="auto" w:fill="auto"/>
            <w:noWrap/>
            <w:vAlign w:val="bottom"/>
          </w:tcPr>
          <w:p w14:paraId="746986C1" w14:textId="77777777" w:rsidR="00CB60A7" w:rsidRPr="00A053B4" w:rsidRDefault="00CB60A7" w:rsidP="00CB60A7">
            <w:pPr>
              <w:rPr>
                <w:rFonts w:ascii="DM Sans" w:eastAsia="Times New Roman" w:hAnsi="DM Sans"/>
                <w:lang w:eastAsia="en-GB"/>
              </w:rPr>
            </w:pPr>
            <w:r w:rsidRPr="00A053B4">
              <w:rPr>
                <w:rFonts w:ascii="DM Sans" w:eastAsia="Times New Roman" w:hAnsi="DM Sans"/>
                <w:lang w:eastAsia="en-GB"/>
              </w:rPr>
              <w:t xml:space="preserve">Balance sheet </w:t>
            </w:r>
            <w:proofErr w:type="spellStart"/>
            <w:r w:rsidRPr="00A053B4">
              <w:rPr>
                <w:rFonts w:ascii="DM Sans" w:eastAsia="Times New Roman" w:hAnsi="DM Sans"/>
                <w:lang w:eastAsia="en-GB"/>
              </w:rPr>
              <w:t>adj</w:t>
            </w:r>
            <w:proofErr w:type="spellEnd"/>
            <w:r w:rsidRPr="00A053B4">
              <w:rPr>
                <w:rFonts w:ascii="DM Sans" w:eastAsia="Times New Roman" w:hAnsi="DM Sans"/>
                <w:lang w:eastAsia="en-GB"/>
              </w:rPr>
              <w:t>: hire purchase</w:t>
            </w:r>
          </w:p>
        </w:tc>
        <w:tc>
          <w:tcPr>
            <w:tcW w:w="940" w:type="dxa"/>
            <w:tcBorders>
              <w:top w:val="nil"/>
              <w:left w:val="nil"/>
              <w:bottom w:val="nil"/>
              <w:right w:val="nil"/>
            </w:tcBorders>
            <w:shd w:val="clear" w:color="auto" w:fill="auto"/>
            <w:noWrap/>
            <w:vAlign w:val="bottom"/>
          </w:tcPr>
          <w:p w14:paraId="0F639B5E" w14:textId="77777777" w:rsidR="00CB60A7" w:rsidRPr="00A053B4" w:rsidRDefault="00CB60A7" w:rsidP="00CB60A7">
            <w:pPr>
              <w:rPr>
                <w:rFonts w:ascii="DM Sans" w:eastAsia="Times New Roman" w:hAnsi="DM Sans"/>
                <w:lang w:eastAsia="en-GB"/>
              </w:rPr>
            </w:pPr>
          </w:p>
        </w:tc>
        <w:tc>
          <w:tcPr>
            <w:tcW w:w="1940" w:type="dxa"/>
            <w:tcBorders>
              <w:top w:val="nil"/>
              <w:left w:val="nil"/>
              <w:bottom w:val="nil"/>
              <w:right w:val="nil"/>
            </w:tcBorders>
            <w:shd w:val="clear" w:color="auto" w:fill="auto"/>
            <w:noWrap/>
            <w:vAlign w:val="bottom"/>
          </w:tcPr>
          <w:p w14:paraId="7B4C255C" w14:textId="4ABEDFCB" w:rsidR="00CB60A7" w:rsidRPr="00A053B4" w:rsidRDefault="00CB60A7" w:rsidP="00CB60A7">
            <w:pPr>
              <w:jc w:val="right"/>
              <w:rPr>
                <w:rFonts w:ascii="DM Sans" w:eastAsia="Times New Roman" w:hAnsi="DM Sans"/>
                <w:lang w:eastAsia="en-GB"/>
              </w:rPr>
            </w:pPr>
          </w:p>
        </w:tc>
      </w:tr>
      <w:tr w:rsidR="00CB60A7" w:rsidRPr="00A053B4" w14:paraId="558CAF39" w14:textId="77777777" w:rsidTr="00DD15E1">
        <w:trPr>
          <w:trHeight w:val="260"/>
        </w:trPr>
        <w:tc>
          <w:tcPr>
            <w:tcW w:w="3540" w:type="dxa"/>
            <w:tcBorders>
              <w:top w:val="nil"/>
              <w:left w:val="nil"/>
              <w:bottom w:val="nil"/>
              <w:right w:val="nil"/>
            </w:tcBorders>
            <w:shd w:val="clear" w:color="auto" w:fill="auto"/>
            <w:noWrap/>
            <w:vAlign w:val="bottom"/>
            <w:hideMark/>
          </w:tcPr>
          <w:p w14:paraId="0CE453EA" w14:textId="77777777" w:rsidR="00CB60A7" w:rsidRPr="00A053B4" w:rsidRDefault="00CB60A7" w:rsidP="00CB60A7">
            <w:pPr>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2E73F932" w14:textId="77777777" w:rsidR="00CB60A7" w:rsidRPr="00A053B4" w:rsidRDefault="00CB60A7" w:rsidP="00CB60A7">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322BCE0E" w14:textId="77777777" w:rsidR="00CB60A7" w:rsidRPr="00A053B4" w:rsidRDefault="00CB60A7" w:rsidP="00CB60A7">
            <w:pPr>
              <w:jc w:val="right"/>
              <w:rPr>
                <w:rFonts w:ascii="DM Sans" w:eastAsia="Times New Roman" w:hAnsi="DM Sans" w:cs="Times New Roman"/>
                <w:lang w:eastAsia="en-GB"/>
              </w:rPr>
            </w:pPr>
          </w:p>
        </w:tc>
      </w:tr>
      <w:tr w:rsidR="00CB60A7" w:rsidRPr="00A053B4" w14:paraId="31525F82" w14:textId="77777777" w:rsidTr="00DD15E1">
        <w:trPr>
          <w:trHeight w:val="280"/>
        </w:trPr>
        <w:tc>
          <w:tcPr>
            <w:tcW w:w="3540" w:type="dxa"/>
            <w:tcBorders>
              <w:top w:val="nil"/>
              <w:left w:val="nil"/>
              <w:bottom w:val="nil"/>
              <w:right w:val="nil"/>
            </w:tcBorders>
            <w:shd w:val="clear" w:color="auto" w:fill="auto"/>
            <w:noWrap/>
            <w:vAlign w:val="bottom"/>
            <w:hideMark/>
          </w:tcPr>
          <w:p w14:paraId="112B0A22" w14:textId="77777777" w:rsidR="00CB60A7" w:rsidRPr="00A053B4" w:rsidRDefault="00CB60A7" w:rsidP="00CB60A7">
            <w:pPr>
              <w:rPr>
                <w:rFonts w:ascii="DM Sans" w:eastAsia="Times New Roman" w:hAnsi="DM Sans"/>
                <w:b/>
                <w:bCs/>
                <w:color w:val="000000"/>
                <w:lang w:eastAsia="en-GB"/>
              </w:rPr>
            </w:pPr>
            <w:r w:rsidRPr="00A053B4">
              <w:rPr>
                <w:rFonts w:ascii="DM Sans" w:eastAsia="Times New Roman" w:hAnsi="DM Sans"/>
                <w:b/>
                <w:bCs/>
                <w:color w:val="000000"/>
                <w:lang w:eastAsia="en-GB"/>
              </w:rPr>
              <w:t>Company Valuation</w:t>
            </w:r>
          </w:p>
        </w:tc>
        <w:tc>
          <w:tcPr>
            <w:tcW w:w="940" w:type="dxa"/>
            <w:tcBorders>
              <w:top w:val="nil"/>
              <w:left w:val="nil"/>
              <w:bottom w:val="nil"/>
              <w:right w:val="nil"/>
            </w:tcBorders>
            <w:shd w:val="clear" w:color="auto" w:fill="auto"/>
            <w:noWrap/>
            <w:vAlign w:val="bottom"/>
            <w:hideMark/>
          </w:tcPr>
          <w:p w14:paraId="3B306776" w14:textId="77777777" w:rsidR="00CB60A7" w:rsidRPr="00A053B4" w:rsidRDefault="00CB60A7" w:rsidP="00CB60A7">
            <w:pPr>
              <w:rPr>
                <w:rFonts w:ascii="DM Sans" w:eastAsia="Times New Roman" w:hAnsi="DM Sans"/>
                <w:b/>
                <w:bCs/>
                <w:color w:val="000000"/>
                <w:lang w:eastAsia="en-GB"/>
              </w:rPr>
            </w:pPr>
          </w:p>
        </w:tc>
        <w:tc>
          <w:tcPr>
            <w:tcW w:w="1940" w:type="dxa"/>
            <w:tcBorders>
              <w:top w:val="single" w:sz="4" w:space="0" w:color="auto"/>
              <w:left w:val="nil"/>
              <w:bottom w:val="single" w:sz="4" w:space="0" w:color="auto"/>
              <w:right w:val="nil"/>
            </w:tcBorders>
            <w:shd w:val="clear" w:color="auto" w:fill="auto"/>
            <w:noWrap/>
            <w:vAlign w:val="bottom"/>
          </w:tcPr>
          <w:p w14:paraId="07BB23A0" w14:textId="179C5148" w:rsidR="00CB60A7" w:rsidRPr="00A053B4" w:rsidRDefault="00CB60A7" w:rsidP="00CB60A7">
            <w:pPr>
              <w:jc w:val="right"/>
              <w:rPr>
                <w:rFonts w:ascii="DM Sans" w:eastAsia="Times New Roman" w:hAnsi="DM Sans"/>
                <w:b/>
                <w:bCs/>
                <w:color w:val="000000"/>
                <w:lang w:eastAsia="en-GB"/>
              </w:rPr>
            </w:pPr>
          </w:p>
        </w:tc>
      </w:tr>
      <w:tr w:rsidR="00CB60A7" w:rsidRPr="00A053B4" w14:paraId="18993156" w14:textId="77777777" w:rsidTr="00DD15E1">
        <w:trPr>
          <w:trHeight w:val="260"/>
        </w:trPr>
        <w:tc>
          <w:tcPr>
            <w:tcW w:w="3540" w:type="dxa"/>
            <w:tcBorders>
              <w:top w:val="nil"/>
              <w:left w:val="nil"/>
              <w:bottom w:val="nil"/>
              <w:right w:val="nil"/>
            </w:tcBorders>
            <w:shd w:val="clear" w:color="auto" w:fill="auto"/>
            <w:noWrap/>
            <w:vAlign w:val="bottom"/>
            <w:hideMark/>
          </w:tcPr>
          <w:p w14:paraId="4026C269" w14:textId="77777777" w:rsidR="00CB60A7" w:rsidRPr="00A053B4" w:rsidRDefault="00CB60A7" w:rsidP="00CB60A7">
            <w:pPr>
              <w:rPr>
                <w:rFonts w:ascii="DM Sans" w:eastAsia="Times New Roman" w:hAnsi="DM Sans"/>
                <w:b/>
                <w:bCs/>
                <w:color w:val="000000"/>
                <w:sz w:val="22"/>
                <w:szCs w:val="22"/>
                <w:lang w:eastAsia="en-GB"/>
              </w:rPr>
            </w:pPr>
          </w:p>
        </w:tc>
        <w:tc>
          <w:tcPr>
            <w:tcW w:w="940" w:type="dxa"/>
            <w:tcBorders>
              <w:top w:val="nil"/>
              <w:left w:val="nil"/>
              <w:bottom w:val="nil"/>
              <w:right w:val="nil"/>
            </w:tcBorders>
            <w:shd w:val="clear" w:color="auto" w:fill="auto"/>
            <w:noWrap/>
            <w:vAlign w:val="bottom"/>
            <w:hideMark/>
          </w:tcPr>
          <w:p w14:paraId="29FD1B39" w14:textId="77777777" w:rsidR="00CB60A7" w:rsidRPr="00A053B4" w:rsidRDefault="00CB60A7" w:rsidP="00CB60A7">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6E0A34D1" w14:textId="77777777" w:rsidR="00CB60A7" w:rsidRPr="00A053B4" w:rsidRDefault="00CB60A7" w:rsidP="00CB60A7">
            <w:pPr>
              <w:jc w:val="right"/>
              <w:rPr>
                <w:rFonts w:ascii="DM Sans" w:eastAsia="Times New Roman" w:hAnsi="DM Sans" w:cs="Times New Roman"/>
                <w:lang w:eastAsia="en-GB"/>
              </w:rPr>
            </w:pPr>
          </w:p>
        </w:tc>
      </w:tr>
      <w:tr w:rsidR="00CB60A7" w:rsidRPr="00A053B4" w14:paraId="21E73F3A" w14:textId="77777777" w:rsidTr="00DD15E1">
        <w:trPr>
          <w:trHeight w:val="260"/>
        </w:trPr>
        <w:tc>
          <w:tcPr>
            <w:tcW w:w="3540" w:type="dxa"/>
            <w:tcBorders>
              <w:top w:val="nil"/>
              <w:left w:val="nil"/>
              <w:bottom w:val="nil"/>
              <w:right w:val="nil"/>
            </w:tcBorders>
            <w:shd w:val="clear" w:color="auto" w:fill="auto"/>
            <w:noWrap/>
            <w:vAlign w:val="bottom"/>
            <w:hideMark/>
          </w:tcPr>
          <w:p w14:paraId="48066A03" w14:textId="77777777" w:rsidR="00CB60A7" w:rsidRPr="00A053B4" w:rsidRDefault="00CB60A7" w:rsidP="00CB60A7">
            <w:pPr>
              <w:rPr>
                <w:rFonts w:ascii="DM Sans" w:eastAsia="Times New Roman" w:hAnsi="DM Sans" w:cs="Times New Roman"/>
                <w:lang w:eastAsia="en-GB"/>
              </w:rPr>
            </w:pPr>
          </w:p>
        </w:tc>
        <w:tc>
          <w:tcPr>
            <w:tcW w:w="940" w:type="dxa"/>
            <w:tcBorders>
              <w:top w:val="nil"/>
              <w:left w:val="nil"/>
              <w:bottom w:val="nil"/>
              <w:right w:val="nil"/>
            </w:tcBorders>
            <w:shd w:val="clear" w:color="auto" w:fill="auto"/>
            <w:noWrap/>
            <w:vAlign w:val="bottom"/>
            <w:hideMark/>
          </w:tcPr>
          <w:p w14:paraId="391DD0A7" w14:textId="77777777" w:rsidR="00CB60A7" w:rsidRPr="00A053B4" w:rsidRDefault="00CB60A7" w:rsidP="00CB60A7">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47DA6F28" w14:textId="77777777" w:rsidR="00CB60A7" w:rsidRPr="00A053B4" w:rsidRDefault="00CB60A7" w:rsidP="00CB60A7">
            <w:pPr>
              <w:jc w:val="right"/>
              <w:rPr>
                <w:rFonts w:ascii="DM Sans" w:eastAsia="Times New Roman" w:hAnsi="DM Sans" w:cs="Times New Roman"/>
                <w:lang w:eastAsia="en-GB"/>
              </w:rPr>
            </w:pPr>
          </w:p>
        </w:tc>
      </w:tr>
      <w:tr w:rsidR="00CB60A7" w:rsidRPr="00A053B4" w14:paraId="3060E11E" w14:textId="77777777" w:rsidTr="00DD15E1">
        <w:trPr>
          <w:trHeight w:val="260"/>
        </w:trPr>
        <w:tc>
          <w:tcPr>
            <w:tcW w:w="3540" w:type="dxa"/>
            <w:tcBorders>
              <w:top w:val="nil"/>
              <w:left w:val="nil"/>
              <w:bottom w:val="nil"/>
              <w:right w:val="nil"/>
            </w:tcBorders>
            <w:shd w:val="clear" w:color="auto" w:fill="auto"/>
            <w:noWrap/>
            <w:vAlign w:val="bottom"/>
            <w:hideMark/>
          </w:tcPr>
          <w:p w14:paraId="3F716AEA" w14:textId="77777777" w:rsidR="00CB60A7" w:rsidRPr="00A053B4" w:rsidRDefault="00CB60A7" w:rsidP="00CB60A7">
            <w:pPr>
              <w:rPr>
                <w:rFonts w:ascii="DM Sans" w:eastAsia="Times New Roman" w:hAnsi="DM Sans"/>
                <w:lang w:eastAsia="en-GB"/>
              </w:rPr>
            </w:pPr>
            <w:r w:rsidRPr="00A053B4">
              <w:rPr>
                <w:rFonts w:ascii="DM Sans" w:eastAsia="Times New Roman" w:hAnsi="DM Sans"/>
                <w:lang w:eastAsia="en-GB"/>
              </w:rPr>
              <w:t>Minority share value discount</w:t>
            </w:r>
          </w:p>
        </w:tc>
        <w:tc>
          <w:tcPr>
            <w:tcW w:w="940" w:type="dxa"/>
            <w:tcBorders>
              <w:top w:val="nil"/>
              <w:left w:val="nil"/>
              <w:bottom w:val="nil"/>
              <w:right w:val="nil"/>
            </w:tcBorders>
            <w:shd w:val="clear" w:color="auto" w:fill="auto"/>
            <w:noWrap/>
            <w:vAlign w:val="bottom"/>
            <w:hideMark/>
          </w:tcPr>
          <w:p w14:paraId="7D1F5A7C" w14:textId="77777777" w:rsidR="00CB60A7" w:rsidRPr="00A053B4" w:rsidRDefault="00CB60A7" w:rsidP="00CB60A7">
            <w:pPr>
              <w:jc w:val="right"/>
              <w:rPr>
                <w:rFonts w:ascii="DM Sans" w:eastAsia="Times New Roman" w:hAnsi="DM Sans"/>
                <w:lang w:eastAsia="en-GB"/>
              </w:rPr>
            </w:pPr>
            <w:r w:rsidRPr="00A053B4">
              <w:rPr>
                <w:rFonts w:ascii="DM Sans" w:eastAsia="Times New Roman" w:hAnsi="DM Sans"/>
                <w:lang w:eastAsia="en-GB"/>
              </w:rPr>
              <w:t>95%</w:t>
            </w:r>
          </w:p>
        </w:tc>
        <w:tc>
          <w:tcPr>
            <w:tcW w:w="1940" w:type="dxa"/>
            <w:tcBorders>
              <w:top w:val="nil"/>
              <w:left w:val="nil"/>
              <w:bottom w:val="nil"/>
              <w:right w:val="nil"/>
            </w:tcBorders>
            <w:shd w:val="clear" w:color="auto" w:fill="auto"/>
            <w:noWrap/>
            <w:vAlign w:val="bottom"/>
          </w:tcPr>
          <w:p w14:paraId="36DF5231" w14:textId="62E6E529" w:rsidR="00CB60A7" w:rsidRPr="00A053B4" w:rsidRDefault="00CB60A7" w:rsidP="00CB60A7">
            <w:pPr>
              <w:jc w:val="right"/>
              <w:rPr>
                <w:rFonts w:ascii="DM Sans" w:eastAsia="Times New Roman" w:hAnsi="DM Sans"/>
                <w:lang w:eastAsia="en-GB"/>
              </w:rPr>
            </w:pPr>
          </w:p>
        </w:tc>
      </w:tr>
      <w:tr w:rsidR="00CB60A7" w:rsidRPr="00A053B4" w14:paraId="20D6EAF7" w14:textId="77777777" w:rsidTr="00DD15E1">
        <w:trPr>
          <w:trHeight w:val="260"/>
        </w:trPr>
        <w:tc>
          <w:tcPr>
            <w:tcW w:w="3540" w:type="dxa"/>
            <w:tcBorders>
              <w:top w:val="nil"/>
              <w:left w:val="nil"/>
              <w:bottom w:val="nil"/>
              <w:right w:val="nil"/>
            </w:tcBorders>
            <w:shd w:val="clear" w:color="auto" w:fill="auto"/>
            <w:noWrap/>
            <w:vAlign w:val="bottom"/>
            <w:hideMark/>
          </w:tcPr>
          <w:p w14:paraId="0FA90209" w14:textId="77777777" w:rsidR="00CB60A7" w:rsidRPr="00A053B4" w:rsidRDefault="00CB60A7" w:rsidP="00CB60A7">
            <w:pPr>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61BFC758" w14:textId="77777777" w:rsidR="00CB60A7" w:rsidRPr="00A053B4" w:rsidRDefault="00CB60A7" w:rsidP="00CB60A7">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154F5E07" w14:textId="77777777" w:rsidR="00CB60A7" w:rsidRPr="00A053B4" w:rsidRDefault="00CB60A7" w:rsidP="00CB60A7">
            <w:pPr>
              <w:jc w:val="right"/>
              <w:rPr>
                <w:rFonts w:ascii="DM Sans" w:eastAsia="Times New Roman" w:hAnsi="DM Sans" w:cs="Times New Roman"/>
                <w:lang w:eastAsia="en-GB"/>
              </w:rPr>
            </w:pPr>
          </w:p>
        </w:tc>
      </w:tr>
      <w:tr w:rsidR="00CB60A7" w:rsidRPr="00A053B4" w14:paraId="56EC8214" w14:textId="77777777" w:rsidTr="00DD15E1">
        <w:trPr>
          <w:trHeight w:val="260"/>
        </w:trPr>
        <w:tc>
          <w:tcPr>
            <w:tcW w:w="3540" w:type="dxa"/>
            <w:tcBorders>
              <w:top w:val="nil"/>
              <w:left w:val="nil"/>
              <w:bottom w:val="nil"/>
              <w:right w:val="nil"/>
            </w:tcBorders>
            <w:shd w:val="clear" w:color="auto" w:fill="auto"/>
            <w:noWrap/>
            <w:vAlign w:val="bottom"/>
            <w:hideMark/>
          </w:tcPr>
          <w:p w14:paraId="7000D6F3" w14:textId="77777777" w:rsidR="00CB60A7" w:rsidRPr="00A053B4" w:rsidRDefault="00CB60A7" w:rsidP="00CB60A7">
            <w:pPr>
              <w:rPr>
                <w:rFonts w:ascii="DM Sans" w:eastAsia="Times New Roman" w:hAnsi="DM Sans"/>
                <w:b/>
                <w:lang w:eastAsia="en-GB"/>
              </w:rPr>
            </w:pPr>
            <w:r w:rsidRPr="00A053B4">
              <w:rPr>
                <w:rFonts w:ascii="DM Sans" w:eastAsia="Times New Roman" w:hAnsi="DM Sans"/>
                <w:b/>
                <w:lang w:eastAsia="en-GB"/>
              </w:rPr>
              <w:t>Discounted Whole Company Valuation</w:t>
            </w:r>
          </w:p>
        </w:tc>
        <w:tc>
          <w:tcPr>
            <w:tcW w:w="940" w:type="dxa"/>
            <w:tcBorders>
              <w:top w:val="nil"/>
              <w:left w:val="nil"/>
              <w:bottom w:val="nil"/>
              <w:right w:val="nil"/>
            </w:tcBorders>
            <w:shd w:val="clear" w:color="auto" w:fill="auto"/>
            <w:noWrap/>
            <w:vAlign w:val="bottom"/>
            <w:hideMark/>
          </w:tcPr>
          <w:p w14:paraId="6B432495" w14:textId="77777777" w:rsidR="00CB60A7" w:rsidRPr="00A053B4" w:rsidRDefault="00CB60A7" w:rsidP="00CB60A7">
            <w:pPr>
              <w:rPr>
                <w:rFonts w:ascii="DM Sans" w:eastAsia="Times New Roman" w:hAnsi="DM Sans"/>
                <w:b/>
                <w:lang w:eastAsia="en-GB"/>
              </w:rPr>
            </w:pPr>
          </w:p>
        </w:tc>
        <w:tc>
          <w:tcPr>
            <w:tcW w:w="1940" w:type="dxa"/>
            <w:tcBorders>
              <w:top w:val="nil"/>
              <w:left w:val="nil"/>
              <w:bottom w:val="single" w:sz="4" w:space="0" w:color="auto"/>
              <w:right w:val="nil"/>
            </w:tcBorders>
            <w:shd w:val="clear" w:color="auto" w:fill="auto"/>
            <w:noWrap/>
            <w:vAlign w:val="bottom"/>
          </w:tcPr>
          <w:p w14:paraId="09DF4F29" w14:textId="4EF243F7" w:rsidR="00CB60A7" w:rsidRPr="00A053B4" w:rsidRDefault="00CB60A7" w:rsidP="00CB60A7">
            <w:pPr>
              <w:jc w:val="right"/>
              <w:rPr>
                <w:rFonts w:ascii="DM Sans" w:eastAsia="Times New Roman" w:hAnsi="DM Sans"/>
                <w:b/>
                <w:lang w:eastAsia="en-GB"/>
              </w:rPr>
            </w:pPr>
          </w:p>
        </w:tc>
      </w:tr>
      <w:tr w:rsidR="00CB60A7" w:rsidRPr="00A053B4" w14:paraId="10FCFE81" w14:textId="77777777" w:rsidTr="00DD15E1">
        <w:trPr>
          <w:trHeight w:val="260"/>
        </w:trPr>
        <w:tc>
          <w:tcPr>
            <w:tcW w:w="3540" w:type="dxa"/>
            <w:tcBorders>
              <w:top w:val="nil"/>
              <w:left w:val="nil"/>
              <w:bottom w:val="nil"/>
              <w:right w:val="nil"/>
            </w:tcBorders>
            <w:shd w:val="clear" w:color="auto" w:fill="auto"/>
            <w:noWrap/>
            <w:vAlign w:val="bottom"/>
            <w:hideMark/>
          </w:tcPr>
          <w:p w14:paraId="4A471D38" w14:textId="77777777" w:rsidR="00CB60A7" w:rsidRPr="00A053B4" w:rsidRDefault="00CB60A7" w:rsidP="00CB60A7">
            <w:pPr>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2538D306" w14:textId="77777777" w:rsidR="00CB60A7" w:rsidRPr="00A053B4" w:rsidRDefault="00CB60A7" w:rsidP="00CB60A7">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10045351" w14:textId="77777777" w:rsidR="00CB60A7" w:rsidRPr="00A053B4" w:rsidRDefault="00CB60A7" w:rsidP="00CB60A7">
            <w:pPr>
              <w:jc w:val="right"/>
              <w:rPr>
                <w:rFonts w:ascii="DM Sans" w:eastAsia="Times New Roman" w:hAnsi="DM Sans" w:cs="Times New Roman"/>
                <w:lang w:eastAsia="en-GB"/>
              </w:rPr>
            </w:pPr>
          </w:p>
        </w:tc>
      </w:tr>
      <w:tr w:rsidR="00CB60A7" w:rsidRPr="00A053B4" w14:paraId="566E443D" w14:textId="77777777" w:rsidTr="00DD15E1">
        <w:trPr>
          <w:trHeight w:val="260"/>
        </w:trPr>
        <w:tc>
          <w:tcPr>
            <w:tcW w:w="3540" w:type="dxa"/>
            <w:tcBorders>
              <w:top w:val="nil"/>
              <w:left w:val="nil"/>
              <w:bottom w:val="nil"/>
              <w:right w:val="nil"/>
            </w:tcBorders>
            <w:shd w:val="clear" w:color="auto" w:fill="auto"/>
            <w:noWrap/>
            <w:vAlign w:val="bottom"/>
            <w:hideMark/>
          </w:tcPr>
          <w:p w14:paraId="54BC578E" w14:textId="77777777" w:rsidR="00CB60A7" w:rsidRPr="00A053B4" w:rsidRDefault="00CB60A7" w:rsidP="00CB60A7">
            <w:pPr>
              <w:rPr>
                <w:rFonts w:ascii="DM Sans" w:eastAsia="Times New Roman" w:hAnsi="DM Sans"/>
                <w:lang w:eastAsia="en-GB"/>
              </w:rPr>
            </w:pPr>
          </w:p>
        </w:tc>
        <w:tc>
          <w:tcPr>
            <w:tcW w:w="940" w:type="dxa"/>
            <w:tcBorders>
              <w:top w:val="nil"/>
              <w:left w:val="nil"/>
              <w:bottom w:val="nil"/>
              <w:right w:val="nil"/>
            </w:tcBorders>
            <w:shd w:val="clear" w:color="auto" w:fill="auto"/>
            <w:noWrap/>
            <w:vAlign w:val="bottom"/>
            <w:hideMark/>
          </w:tcPr>
          <w:p w14:paraId="5877C15E" w14:textId="77777777" w:rsidR="00CB60A7" w:rsidRPr="00A053B4" w:rsidRDefault="00CB60A7" w:rsidP="00CB60A7">
            <w:pPr>
              <w:rPr>
                <w:rFonts w:ascii="DM Sans" w:eastAsia="Times New Roman" w:hAnsi="DM Sans" w:cs="Times New Roman"/>
                <w:lang w:eastAsia="en-GB"/>
              </w:rPr>
            </w:pPr>
          </w:p>
        </w:tc>
        <w:tc>
          <w:tcPr>
            <w:tcW w:w="1940" w:type="dxa"/>
            <w:tcBorders>
              <w:top w:val="nil"/>
              <w:left w:val="nil"/>
              <w:bottom w:val="nil"/>
              <w:right w:val="nil"/>
            </w:tcBorders>
            <w:shd w:val="clear" w:color="auto" w:fill="auto"/>
            <w:noWrap/>
            <w:vAlign w:val="bottom"/>
          </w:tcPr>
          <w:p w14:paraId="05422ABD" w14:textId="77777777" w:rsidR="00CB60A7" w:rsidRPr="00A053B4" w:rsidRDefault="00CB60A7" w:rsidP="00CB60A7">
            <w:pPr>
              <w:jc w:val="right"/>
              <w:rPr>
                <w:rFonts w:ascii="DM Sans" w:eastAsia="Times New Roman" w:hAnsi="DM Sans" w:cs="Times New Roman"/>
                <w:lang w:eastAsia="en-GB"/>
              </w:rPr>
            </w:pPr>
          </w:p>
        </w:tc>
      </w:tr>
      <w:tr w:rsidR="00CB60A7" w:rsidRPr="00A053B4" w14:paraId="14978916" w14:textId="77777777" w:rsidTr="00DD15E1">
        <w:trPr>
          <w:trHeight w:val="260"/>
        </w:trPr>
        <w:tc>
          <w:tcPr>
            <w:tcW w:w="3540" w:type="dxa"/>
            <w:tcBorders>
              <w:top w:val="nil"/>
              <w:left w:val="nil"/>
              <w:bottom w:val="nil"/>
              <w:right w:val="nil"/>
            </w:tcBorders>
            <w:shd w:val="clear" w:color="auto" w:fill="auto"/>
            <w:noWrap/>
            <w:vAlign w:val="bottom"/>
            <w:hideMark/>
          </w:tcPr>
          <w:p w14:paraId="5F3CBF1C" w14:textId="77777777" w:rsidR="00CB60A7" w:rsidRPr="00A053B4" w:rsidRDefault="00CB60A7" w:rsidP="00CB60A7">
            <w:pPr>
              <w:rPr>
                <w:rFonts w:ascii="DM Sans" w:eastAsia="Times New Roman" w:hAnsi="DM Sans"/>
                <w:b/>
                <w:bCs/>
                <w:sz w:val="22"/>
                <w:szCs w:val="22"/>
                <w:lang w:eastAsia="en-GB"/>
              </w:rPr>
            </w:pPr>
            <w:r w:rsidRPr="00A053B4">
              <w:rPr>
                <w:rFonts w:ascii="DM Sans" w:eastAsia="Times New Roman" w:hAnsi="DM Sans"/>
                <w:b/>
                <w:bCs/>
                <w:sz w:val="22"/>
                <w:szCs w:val="22"/>
                <w:lang w:eastAsia="en-GB"/>
              </w:rPr>
              <w:t>Unrestricted Market Value per C share</w:t>
            </w:r>
          </w:p>
        </w:tc>
        <w:tc>
          <w:tcPr>
            <w:tcW w:w="940" w:type="dxa"/>
            <w:tcBorders>
              <w:top w:val="nil"/>
              <w:left w:val="nil"/>
              <w:bottom w:val="nil"/>
              <w:right w:val="nil"/>
            </w:tcBorders>
            <w:shd w:val="clear" w:color="auto" w:fill="auto"/>
            <w:noWrap/>
            <w:vAlign w:val="bottom"/>
            <w:hideMark/>
          </w:tcPr>
          <w:p w14:paraId="387C850A" w14:textId="77777777" w:rsidR="00CB60A7" w:rsidRPr="00A053B4" w:rsidRDefault="00CB60A7" w:rsidP="00CB60A7">
            <w:pPr>
              <w:rPr>
                <w:rFonts w:ascii="DM Sans" w:eastAsia="Times New Roman" w:hAnsi="DM Sans"/>
                <w:b/>
                <w:bCs/>
                <w:sz w:val="22"/>
                <w:szCs w:val="22"/>
                <w:lang w:eastAsia="en-GB"/>
              </w:rPr>
            </w:pPr>
          </w:p>
        </w:tc>
        <w:tc>
          <w:tcPr>
            <w:tcW w:w="1940" w:type="dxa"/>
            <w:tcBorders>
              <w:top w:val="nil"/>
              <w:left w:val="nil"/>
              <w:bottom w:val="single" w:sz="4" w:space="0" w:color="auto"/>
              <w:right w:val="nil"/>
            </w:tcBorders>
            <w:shd w:val="clear" w:color="auto" w:fill="auto"/>
            <w:noWrap/>
            <w:vAlign w:val="bottom"/>
          </w:tcPr>
          <w:p w14:paraId="1C08B1BE" w14:textId="3F262E0D" w:rsidR="00CB60A7" w:rsidRPr="00A053B4" w:rsidRDefault="00CB60A7" w:rsidP="00CB60A7">
            <w:pPr>
              <w:jc w:val="right"/>
              <w:rPr>
                <w:rFonts w:ascii="DM Sans" w:eastAsia="Times New Roman" w:hAnsi="DM Sans"/>
                <w:b/>
                <w:bCs/>
                <w:sz w:val="22"/>
                <w:szCs w:val="22"/>
                <w:lang w:eastAsia="en-GB"/>
              </w:rPr>
            </w:pPr>
          </w:p>
        </w:tc>
      </w:tr>
      <w:tr w:rsidR="00CB60A7" w:rsidRPr="00A053B4" w14:paraId="348FFCF3" w14:textId="77777777" w:rsidTr="00DD15E1">
        <w:trPr>
          <w:trHeight w:val="260"/>
        </w:trPr>
        <w:tc>
          <w:tcPr>
            <w:tcW w:w="3540" w:type="dxa"/>
            <w:tcBorders>
              <w:top w:val="nil"/>
              <w:left w:val="nil"/>
              <w:bottom w:val="nil"/>
              <w:right w:val="nil"/>
            </w:tcBorders>
            <w:shd w:val="clear" w:color="auto" w:fill="auto"/>
            <w:noWrap/>
            <w:vAlign w:val="bottom"/>
            <w:hideMark/>
          </w:tcPr>
          <w:p w14:paraId="1472DA46" w14:textId="77777777" w:rsidR="00CB60A7" w:rsidRPr="00A053B4" w:rsidRDefault="00CB60A7" w:rsidP="00CB60A7">
            <w:pPr>
              <w:jc w:val="right"/>
              <w:rPr>
                <w:rFonts w:ascii="DM Sans" w:eastAsia="Times New Roman" w:hAnsi="DM Sans"/>
                <w:b/>
                <w:bCs/>
                <w:sz w:val="22"/>
                <w:szCs w:val="22"/>
                <w:lang w:eastAsia="en-GB"/>
              </w:rPr>
            </w:pPr>
          </w:p>
        </w:tc>
        <w:tc>
          <w:tcPr>
            <w:tcW w:w="940" w:type="dxa"/>
            <w:tcBorders>
              <w:top w:val="nil"/>
              <w:left w:val="nil"/>
              <w:bottom w:val="nil"/>
              <w:right w:val="nil"/>
            </w:tcBorders>
            <w:shd w:val="clear" w:color="auto" w:fill="auto"/>
            <w:noWrap/>
            <w:vAlign w:val="bottom"/>
            <w:hideMark/>
          </w:tcPr>
          <w:p w14:paraId="152C7BA2" w14:textId="77777777" w:rsidR="00CB60A7" w:rsidRPr="00A053B4" w:rsidRDefault="00CB60A7" w:rsidP="00CB60A7">
            <w:pPr>
              <w:rPr>
                <w:rFonts w:ascii="DM Sans" w:eastAsia="Times New Roman" w:hAnsi="DM Sans" w:cs="Times New Roman"/>
                <w:sz w:val="22"/>
                <w:szCs w:val="22"/>
                <w:lang w:eastAsia="en-GB"/>
              </w:rPr>
            </w:pPr>
          </w:p>
        </w:tc>
        <w:tc>
          <w:tcPr>
            <w:tcW w:w="1940" w:type="dxa"/>
            <w:tcBorders>
              <w:top w:val="nil"/>
              <w:left w:val="nil"/>
              <w:bottom w:val="nil"/>
              <w:right w:val="nil"/>
            </w:tcBorders>
            <w:shd w:val="clear" w:color="auto" w:fill="auto"/>
            <w:noWrap/>
            <w:vAlign w:val="bottom"/>
          </w:tcPr>
          <w:p w14:paraId="668FC546" w14:textId="77777777" w:rsidR="00CB60A7" w:rsidRPr="00A053B4" w:rsidRDefault="00CB60A7" w:rsidP="00CB60A7">
            <w:pPr>
              <w:jc w:val="right"/>
              <w:rPr>
                <w:rFonts w:ascii="DM Sans" w:eastAsia="Times New Roman" w:hAnsi="DM Sans" w:cs="Times New Roman"/>
                <w:sz w:val="22"/>
                <w:szCs w:val="22"/>
                <w:lang w:eastAsia="en-GB"/>
              </w:rPr>
            </w:pPr>
          </w:p>
        </w:tc>
      </w:tr>
      <w:tr w:rsidR="00CB60A7" w:rsidRPr="00A053B4" w14:paraId="38CCE3E0" w14:textId="77777777" w:rsidTr="00DD15E1">
        <w:trPr>
          <w:trHeight w:val="290"/>
        </w:trPr>
        <w:tc>
          <w:tcPr>
            <w:tcW w:w="4480" w:type="dxa"/>
            <w:gridSpan w:val="2"/>
            <w:tcBorders>
              <w:top w:val="nil"/>
              <w:left w:val="nil"/>
              <w:bottom w:val="nil"/>
              <w:right w:val="nil"/>
            </w:tcBorders>
            <w:shd w:val="clear" w:color="auto" w:fill="auto"/>
            <w:noWrap/>
            <w:vAlign w:val="bottom"/>
            <w:hideMark/>
          </w:tcPr>
          <w:p w14:paraId="12E7CD0C" w14:textId="77777777" w:rsidR="00CB60A7" w:rsidRPr="00A053B4" w:rsidRDefault="00CB60A7" w:rsidP="00CB60A7">
            <w:pPr>
              <w:rPr>
                <w:rFonts w:ascii="DM Sans" w:hAnsi="DM Sans"/>
                <w:sz w:val="22"/>
                <w:szCs w:val="22"/>
              </w:rPr>
            </w:pPr>
            <w:r w:rsidRPr="00A053B4">
              <w:rPr>
                <w:rFonts w:ascii="DM Sans" w:eastAsia="Times New Roman" w:hAnsi="DM Sans"/>
                <w:b/>
                <w:bCs/>
                <w:sz w:val="22"/>
                <w:szCs w:val="22"/>
                <w:lang w:eastAsia="en-GB"/>
              </w:rPr>
              <w:t>Actual Market Value per C share</w:t>
            </w:r>
          </w:p>
          <w:p w14:paraId="61B205DF" w14:textId="77777777" w:rsidR="00CB60A7" w:rsidRPr="00A053B4" w:rsidRDefault="00CB60A7" w:rsidP="00CB60A7">
            <w:pPr>
              <w:rPr>
                <w:rFonts w:ascii="DM Sans" w:eastAsia="Times New Roman" w:hAnsi="DM Sans"/>
                <w:b/>
                <w:bCs/>
                <w:sz w:val="22"/>
                <w:szCs w:val="22"/>
                <w:lang w:eastAsia="en-GB"/>
              </w:rPr>
            </w:pPr>
          </w:p>
        </w:tc>
        <w:tc>
          <w:tcPr>
            <w:tcW w:w="1940" w:type="dxa"/>
            <w:tcBorders>
              <w:top w:val="nil"/>
              <w:left w:val="nil"/>
              <w:bottom w:val="single" w:sz="4" w:space="0" w:color="auto"/>
              <w:right w:val="nil"/>
            </w:tcBorders>
            <w:shd w:val="clear" w:color="auto" w:fill="auto"/>
            <w:noWrap/>
            <w:vAlign w:val="bottom"/>
          </w:tcPr>
          <w:p w14:paraId="059824EA" w14:textId="36C181F7" w:rsidR="00CB60A7" w:rsidRPr="00A053B4" w:rsidRDefault="00CB60A7" w:rsidP="00CB60A7">
            <w:pPr>
              <w:jc w:val="right"/>
              <w:rPr>
                <w:rFonts w:ascii="DM Sans" w:eastAsia="Times New Roman" w:hAnsi="DM Sans"/>
                <w:b/>
                <w:bCs/>
                <w:sz w:val="22"/>
                <w:szCs w:val="22"/>
                <w:lang w:eastAsia="en-GB"/>
              </w:rPr>
            </w:pPr>
          </w:p>
        </w:tc>
      </w:tr>
    </w:tbl>
    <w:p w14:paraId="274ECB10" w14:textId="77777777" w:rsidR="00013DB6" w:rsidRPr="00A053B4" w:rsidRDefault="00013DB6" w:rsidP="002F62E1">
      <w:pPr>
        <w:rPr>
          <w:rFonts w:ascii="DM Sans" w:hAnsi="DM Sans"/>
        </w:rPr>
      </w:pPr>
    </w:p>
    <w:p w14:paraId="14D0F19E" w14:textId="77777777" w:rsidR="009011E1" w:rsidRPr="00A053B4" w:rsidRDefault="009011E1" w:rsidP="009011E1">
      <w:pPr>
        <w:spacing w:line="300" w:lineRule="exact"/>
        <w:rPr>
          <w:rFonts w:ascii="DM Sans" w:hAnsi="DM Sans"/>
        </w:rPr>
      </w:pPr>
    </w:p>
    <w:p w14:paraId="2ED1F4D8" w14:textId="77777777" w:rsidR="00E27FDD" w:rsidRPr="00A053B4" w:rsidRDefault="00E27FDD">
      <w:pPr>
        <w:rPr>
          <w:rFonts w:ascii="DM Sans" w:hAnsi="DM Sans"/>
        </w:rPr>
        <w:sectPr w:rsidR="00E27FDD" w:rsidRPr="00A053B4" w:rsidSect="0078212A">
          <w:type w:val="continuous"/>
          <w:pgSz w:w="16838" w:h="11906" w:orient="landscape"/>
          <w:pgMar w:top="1440" w:right="1440" w:bottom="1440" w:left="1440" w:header="708" w:footer="708" w:gutter="0"/>
          <w:cols w:num="2" w:space="708"/>
          <w:titlePg/>
          <w:docGrid w:linePitch="360"/>
        </w:sectPr>
      </w:pPr>
    </w:p>
    <w:p w14:paraId="47AAD005" w14:textId="77777777" w:rsidR="009011E1" w:rsidRPr="00A053B4" w:rsidRDefault="00013DB6" w:rsidP="00F54FF8">
      <w:pPr>
        <w:pStyle w:val="Heading"/>
        <w:rPr>
          <w:rFonts w:ascii="DM Sans" w:hAnsi="DM Sans"/>
        </w:rPr>
      </w:pPr>
      <w:bookmarkStart w:id="3" w:name="_Toc111021109"/>
      <w:r w:rsidRPr="00A053B4">
        <w:rPr>
          <w:rFonts w:ascii="DM Sans" w:hAnsi="DM Sans"/>
        </w:rPr>
        <w:lastRenderedPageBreak/>
        <w:t>Asset Based Valuation</w:t>
      </w:r>
      <w:bookmarkEnd w:id="3"/>
    </w:p>
    <w:p w14:paraId="7EFB2994" w14:textId="77777777" w:rsidR="009011E1" w:rsidRPr="00A053B4" w:rsidRDefault="009011E1" w:rsidP="009011E1">
      <w:pPr>
        <w:spacing w:line="300" w:lineRule="exact"/>
        <w:rPr>
          <w:rFonts w:ascii="DM Sans" w:hAnsi="DM Sans"/>
        </w:rPr>
      </w:pPr>
    </w:p>
    <w:p w14:paraId="047703D6" w14:textId="77777777" w:rsidR="005F1BE2" w:rsidRPr="00A053B4" w:rsidRDefault="005F1BE2" w:rsidP="009011E1">
      <w:pPr>
        <w:spacing w:line="300" w:lineRule="exact"/>
        <w:rPr>
          <w:rFonts w:ascii="DM Sans" w:hAnsi="DM Sans"/>
        </w:rPr>
        <w:sectPr w:rsidR="005F1BE2" w:rsidRPr="00A053B4" w:rsidSect="00065738">
          <w:pgSz w:w="16838" w:h="11906" w:orient="landscape"/>
          <w:pgMar w:top="1440" w:right="1440" w:bottom="1440" w:left="1440" w:header="708" w:footer="708" w:gutter="0"/>
          <w:cols w:space="708"/>
          <w:docGrid w:linePitch="360"/>
        </w:sectPr>
      </w:pPr>
    </w:p>
    <w:p w14:paraId="64DADFF6" w14:textId="77777777" w:rsidR="00013DB6" w:rsidRPr="00A053B4" w:rsidRDefault="00013DB6" w:rsidP="009011E1">
      <w:pPr>
        <w:spacing w:line="300" w:lineRule="exact"/>
        <w:rPr>
          <w:rFonts w:ascii="DM Sans" w:hAnsi="DM Sans"/>
        </w:rPr>
      </w:pPr>
      <w:r w:rsidRPr="00A053B4">
        <w:rPr>
          <w:rFonts w:ascii="DM Sans" w:hAnsi="DM Sans"/>
        </w:rPr>
        <w:t xml:space="preserve">The valuation of the </w:t>
      </w:r>
      <w:r w:rsidR="004E7E1C" w:rsidRPr="00A053B4">
        <w:rPr>
          <w:rFonts w:ascii="DM Sans" w:hAnsi="DM Sans"/>
        </w:rPr>
        <w:t>G</w:t>
      </w:r>
      <w:r w:rsidR="00204673" w:rsidRPr="00A053B4">
        <w:rPr>
          <w:rFonts w:ascii="DM Sans" w:hAnsi="DM Sans"/>
        </w:rPr>
        <w:t>roup</w:t>
      </w:r>
      <w:r w:rsidRPr="00A053B4">
        <w:rPr>
          <w:rFonts w:ascii="DM Sans" w:hAnsi="DM Sans"/>
        </w:rPr>
        <w:t xml:space="preserve"> based upon its net assets is set out below:</w:t>
      </w:r>
    </w:p>
    <w:p w14:paraId="3BCEDB8D" w14:textId="77777777" w:rsidR="00013DB6" w:rsidRPr="00A053B4" w:rsidRDefault="00013DB6" w:rsidP="009011E1">
      <w:pPr>
        <w:spacing w:line="300" w:lineRule="exact"/>
        <w:rPr>
          <w:rFonts w:ascii="DM Sans" w:hAnsi="DM Sans"/>
        </w:rPr>
      </w:pPr>
    </w:p>
    <w:tbl>
      <w:tblPr>
        <w:tblStyle w:val="PlainTable4"/>
        <w:tblW w:w="6573" w:type="dxa"/>
        <w:tblLayout w:type="fixed"/>
        <w:tblLook w:val="04A0" w:firstRow="1" w:lastRow="0" w:firstColumn="1" w:lastColumn="0" w:noHBand="0" w:noVBand="1"/>
      </w:tblPr>
      <w:tblGrid>
        <w:gridCol w:w="1987"/>
        <w:gridCol w:w="1529"/>
        <w:gridCol w:w="1528"/>
        <w:gridCol w:w="1529"/>
      </w:tblGrid>
      <w:tr w:rsidR="00013DB6" w:rsidRPr="00A053B4" w14:paraId="6B45916F" w14:textId="77777777" w:rsidTr="00004401">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87" w:type="dxa"/>
            <w:shd w:val="clear" w:color="auto" w:fill="EB003A" w:themeFill="accent1"/>
            <w:noWrap/>
            <w:hideMark/>
          </w:tcPr>
          <w:p w14:paraId="09C97B61" w14:textId="77777777" w:rsidR="00013DB6" w:rsidRPr="00A053B4" w:rsidRDefault="00013DB6" w:rsidP="00013DB6">
            <w:pPr>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 </w:t>
            </w:r>
          </w:p>
        </w:tc>
        <w:tc>
          <w:tcPr>
            <w:tcW w:w="1529" w:type="dxa"/>
            <w:shd w:val="clear" w:color="auto" w:fill="EB003A" w:themeFill="accent1"/>
            <w:noWrap/>
            <w:hideMark/>
          </w:tcPr>
          <w:p w14:paraId="118EF2D6" w14:textId="77777777" w:rsidR="00013DB6" w:rsidRPr="00A053B4" w:rsidRDefault="00013DB6" w:rsidP="00013DB6">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Year</w:t>
            </w:r>
          </w:p>
        </w:tc>
        <w:tc>
          <w:tcPr>
            <w:tcW w:w="1528" w:type="dxa"/>
            <w:shd w:val="clear" w:color="auto" w:fill="EB003A" w:themeFill="accent1"/>
            <w:noWrap/>
            <w:hideMark/>
          </w:tcPr>
          <w:p w14:paraId="3406B0DE" w14:textId="77777777" w:rsidR="00013DB6" w:rsidRPr="00A053B4" w:rsidRDefault="00013DB6" w:rsidP="00013DB6">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Year</w:t>
            </w:r>
          </w:p>
        </w:tc>
        <w:tc>
          <w:tcPr>
            <w:tcW w:w="1529" w:type="dxa"/>
            <w:shd w:val="clear" w:color="auto" w:fill="EB003A" w:themeFill="accent1"/>
            <w:noWrap/>
            <w:hideMark/>
          </w:tcPr>
          <w:p w14:paraId="7FBC062B" w14:textId="77777777" w:rsidR="00013DB6" w:rsidRPr="00A053B4" w:rsidRDefault="00013DB6" w:rsidP="00013DB6">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Year</w:t>
            </w:r>
          </w:p>
        </w:tc>
      </w:tr>
      <w:tr w:rsidR="00013DB6" w:rsidRPr="00A053B4" w14:paraId="3FD4D8E1" w14:textId="77777777" w:rsidTr="0000440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87" w:type="dxa"/>
            <w:shd w:val="clear" w:color="auto" w:fill="EB003A" w:themeFill="accent1"/>
            <w:noWrap/>
            <w:hideMark/>
          </w:tcPr>
          <w:p w14:paraId="66E94C3A" w14:textId="77777777" w:rsidR="00013DB6" w:rsidRPr="00A053B4" w:rsidRDefault="00013DB6" w:rsidP="00013DB6">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529" w:type="dxa"/>
            <w:shd w:val="clear" w:color="auto" w:fill="EB003A" w:themeFill="accent1"/>
            <w:noWrap/>
            <w:hideMark/>
          </w:tcPr>
          <w:p w14:paraId="1F1E457B"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Actuals</w:t>
            </w:r>
          </w:p>
        </w:tc>
        <w:tc>
          <w:tcPr>
            <w:tcW w:w="1528" w:type="dxa"/>
            <w:shd w:val="clear" w:color="auto" w:fill="EB003A" w:themeFill="accent1"/>
            <w:noWrap/>
            <w:hideMark/>
          </w:tcPr>
          <w:p w14:paraId="675C558D"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Actuals</w:t>
            </w:r>
          </w:p>
        </w:tc>
        <w:tc>
          <w:tcPr>
            <w:tcW w:w="1529" w:type="dxa"/>
            <w:shd w:val="clear" w:color="auto" w:fill="EB003A" w:themeFill="accent1"/>
            <w:noWrap/>
            <w:hideMark/>
          </w:tcPr>
          <w:p w14:paraId="5C4AE234" w14:textId="77777777" w:rsidR="00013DB6" w:rsidRPr="00A053B4" w:rsidRDefault="005F1BE2"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Draft</w:t>
            </w:r>
          </w:p>
        </w:tc>
      </w:tr>
      <w:tr w:rsidR="00013DB6" w:rsidRPr="00A053B4" w14:paraId="02E5127A" w14:textId="77777777" w:rsidTr="00004401">
        <w:trPr>
          <w:trHeight w:val="277"/>
        </w:trPr>
        <w:tc>
          <w:tcPr>
            <w:cnfStyle w:val="001000000000" w:firstRow="0" w:lastRow="0" w:firstColumn="1" w:lastColumn="0" w:oddVBand="0" w:evenVBand="0" w:oddHBand="0" w:evenHBand="0" w:firstRowFirstColumn="0" w:firstRowLastColumn="0" w:lastRowFirstColumn="0" w:lastRowLastColumn="0"/>
            <w:tcW w:w="1987" w:type="dxa"/>
            <w:shd w:val="clear" w:color="auto" w:fill="EB003A" w:themeFill="accent1"/>
            <w:noWrap/>
            <w:hideMark/>
          </w:tcPr>
          <w:p w14:paraId="63911078" w14:textId="77777777" w:rsidR="00013DB6" w:rsidRPr="00A053B4" w:rsidRDefault="00013DB6" w:rsidP="00013DB6">
            <w:pPr>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Valuation range</w:t>
            </w:r>
          </w:p>
        </w:tc>
        <w:tc>
          <w:tcPr>
            <w:tcW w:w="1529" w:type="dxa"/>
            <w:shd w:val="clear" w:color="auto" w:fill="EB003A" w:themeFill="accent1"/>
            <w:noWrap/>
            <w:hideMark/>
          </w:tcPr>
          <w:p w14:paraId="4F31B88A" w14:textId="77777777" w:rsidR="00013DB6" w:rsidRPr="00A053B4" w:rsidRDefault="00013DB6" w:rsidP="00013DB6">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31/01/2020</w:t>
            </w:r>
          </w:p>
        </w:tc>
        <w:tc>
          <w:tcPr>
            <w:tcW w:w="1528" w:type="dxa"/>
            <w:shd w:val="clear" w:color="auto" w:fill="EB003A" w:themeFill="accent1"/>
            <w:noWrap/>
            <w:hideMark/>
          </w:tcPr>
          <w:p w14:paraId="41816405" w14:textId="77777777" w:rsidR="00013DB6" w:rsidRPr="00A053B4" w:rsidRDefault="00013DB6" w:rsidP="00013DB6">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31/01/2021</w:t>
            </w:r>
          </w:p>
        </w:tc>
        <w:tc>
          <w:tcPr>
            <w:tcW w:w="1529" w:type="dxa"/>
            <w:shd w:val="clear" w:color="auto" w:fill="EB003A" w:themeFill="accent1"/>
            <w:noWrap/>
            <w:hideMark/>
          </w:tcPr>
          <w:p w14:paraId="1BE6DE26" w14:textId="77777777" w:rsidR="00013DB6" w:rsidRPr="00A053B4" w:rsidRDefault="00013DB6" w:rsidP="00013DB6">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31/01/2022</w:t>
            </w:r>
          </w:p>
        </w:tc>
      </w:tr>
      <w:tr w:rsidR="00013DB6" w:rsidRPr="00A053B4" w14:paraId="176A5A1E" w14:textId="77777777" w:rsidTr="0000440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87" w:type="dxa"/>
            <w:shd w:val="clear" w:color="auto" w:fill="EB003A" w:themeFill="accent1"/>
            <w:noWrap/>
            <w:hideMark/>
          </w:tcPr>
          <w:p w14:paraId="29028E6A" w14:textId="77777777" w:rsidR="00013DB6" w:rsidRPr="00A053B4" w:rsidRDefault="00013DB6" w:rsidP="00013DB6">
            <w:pPr>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 </w:t>
            </w:r>
          </w:p>
        </w:tc>
        <w:tc>
          <w:tcPr>
            <w:tcW w:w="1529" w:type="dxa"/>
            <w:shd w:val="clear" w:color="auto" w:fill="EB003A" w:themeFill="accent1"/>
            <w:noWrap/>
            <w:hideMark/>
          </w:tcPr>
          <w:p w14:paraId="621E45E9"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528" w:type="dxa"/>
            <w:shd w:val="clear" w:color="auto" w:fill="EB003A" w:themeFill="accent1"/>
            <w:noWrap/>
            <w:hideMark/>
          </w:tcPr>
          <w:p w14:paraId="3E6CDE7A"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529" w:type="dxa"/>
            <w:shd w:val="clear" w:color="auto" w:fill="EB003A" w:themeFill="accent1"/>
            <w:noWrap/>
            <w:hideMark/>
          </w:tcPr>
          <w:p w14:paraId="719FB832"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r>
      <w:tr w:rsidR="00013DB6" w:rsidRPr="00A053B4" w14:paraId="5EB8DAB8" w14:textId="77777777" w:rsidTr="00004401">
        <w:trPr>
          <w:trHeight w:val="27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660FDF6D" w14:textId="77777777" w:rsidR="00013DB6" w:rsidRPr="00A053B4" w:rsidRDefault="00013DB6" w:rsidP="00013DB6">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29" w:type="dxa"/>
            <w:noWrap/>
            <w:hideMark/>
          </w:tcPr>
          <w:p w14:paraId="09FB5116" w14:textId="77777777" w:rsidR="00013DB6" w:rsidRPr="00A053B4" w:rsidRDefault="00013DB6" w:rsidP="00013DB6">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28" w:type="dxa"/>
            <w:noWrap/>
            <w:hideMark/>
          </w:tcPr>
          <w:p w14:paraId="09626F78" w14:textId="77777777" w:rsidR="00013DB6" w:rsidRPr="00A053B4" w:rsidRDefault="00013DB6" w:rsidP="00013DB6">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29" w:type="dxa"/>
            <w:noWrap/>
            <w:hideMark/>
          </w:tcPr>
          <w:p w14:paraId="205B0418" w14:textId="77777777" w:rsidR="00013DB6" w:rsidRPr="00A053B4" w:rsidRDefault="00013DB6" w:rsidP="00013DB6">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013DB6" w:rsidRPr="00A053B4" w14:paraId="1B3869F0" w14:textId="77777777" w:rsidTr="0000440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74ABA20D" w14:textId="77777777" w:rsidR="00013DB6" w:rsidRPr="00A053B4" w:rsidRDefault="00013DB6" w:rsidP="00013DB6">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Net assets</w:t>
            </w:r>
          </w:p>
        </w:tc>
        <w:tc>
          <w:tcPr>
            <w:tcW w:w="1529" w:type="dxa"/>
            <w:noWrap/>
            <w:hideMark/>
          </w:tcPr>
          <w:p w14:paraId="7774CB6C"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74</w:t>
            </w:r>
          </w:p>
        </w:tc>
        <w:tc>
          <w:tcPr>
            <w:tcW w:w="1528" w:type="dxa"/>
            <w:noWrap/>
            <w:hideMark/>
          </w:tcPr>
          <w:p w14:paraId="56ACF46E"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177</w:t>
            </w:r>
          </w:p>
        </w:tc>
        <w:tc>
          <w:tcPr>
            <w:tcW w:w="1529" w:type="dxa"/>
            <w:noWrap/>
            <w:hideMark/>
          </w:tcPr>
          <w:p w14:paraId="442A0617"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275</w:t>
            </w:r>
          </w:p>
        </w:tc>
      </w:tr>
      <w:tr w:rsidR="00013DB6" w:rsidRPr="00A053B4" w14:paraId="6BAF1698" w14:textId="77777777" w:rsidTr="00004401">
        <w:trPr>
          <w:trHeight w:val="27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5E44DDE6" w14:textId="77777777" w:rsidR="00013DB6" w:rsidRPr="00A053B4" w:rsidRDefault="00013DB6" w:rsidP="00013DB6">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 </w:t>
            </w:r>
          </w:p>
        </w:tc>
        <w:tc>
          <w:tcPr>
            <w:tcW w:w="1529" w:type="dxa"/>
            <w:noWrap/>
            <w:hideMark/>
          </w:tcPr>
          <w:p w14:paraId="1301A5DC" w14:textId="77777777" w:rsidR="00013DB6" w:rsidRPr="00A053B4" w:rsidRDefault="00013DB6" w:rsidP="00013DB6">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28" w:type="dxa"/>
            <w:noWrap/>
            <w:hideMark/>
          </w:tcPr>
          <w:p w14:paraId="4144B294" w14:textId="77777777" w:rsidR="00013DB6" w:rsidRPr="00A053B4" w:rsidRDefault="00013DB6" w:rsidP="00013DB6">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29" w:type="dxa"/>
            <w:noWrap/>
            <w:hideMark/>
          </w:tcPr>
          <w:p w14:paraId="0383A073" w14:textId="77777777" w:rsidR="00013DB6" w:rsidRPr="00A053B4" w:rsidRDefault="00013DB6" w:rsidP="00013DB6">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013DB6" w:rsidRPr="00A053B4" w14:paraId="33FA2CC1" w14:textId="77777777" w:rsidTr="0000440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987" w:type="dxa"/>
            <w:noWrap/>
            <w:hideMark/>
          </w:tcPr>
          <w:p w14:paraId="3702B59D" w14:textId="77777777" w:rsidR="00013DB6" w:rsidRPr="00A053B4" w:rsidRDefault="00013DB6" w:rsidP="00013DB6">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100% shareholding</w:t>
            </w:r>
          </w:p>
        </w:tc>
        <w:tc>
          <w:tcPr>
            <w:tcW w:w="1529" w:type="dxa"/>
            <w:noWrap/>
            <w:hideMark/>
          </w:tcPr>
          <w:p w14:paraId="7DFE0D31"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74</w:t>
            </w:r>
          </w:p>
        </w:tc>
        <w:tc>
          <w:tcPr>
            <w:tcW w:w="1528" w:type="dxa"/>
            <w:noWrap/>
            <w:hideMark/>
          </w:tcPr>
          <w:p w14:paraId="164D03BE"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177</w:t>
            </w:r>
          </w:p>
        </w:tc>
        <w:tc>
          <w:tcPr>
            <w:tcW w:w="1529" w:type="dxa"/>
            <w:noWrap/>
            <w:hideMark/>
          </w:tcPr>
          <w:p w14:paraId="23955C14" w14:textId="77777777" w:rsidR="00013DB6" w:rsidRPr="00A053B4" w:rsidRDefault="00013DB6" w:rsidP="00013DB6">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275</w:t>
            </w:r>
          </w:p>
        </w:tc>
      </w:tr>
    </w:tbl>
    <w:p w14:paraId="1F93B883" w14:textId="77777777" w:rsidR="005F1BE2" w:rsidRPr="00A053B4" w:rsidRDefault="005F1BE2" w:rsidP="002A2FA4">
      <w:pPr>
        <w:spacing w:line="300" w:lineRule="exact"/>
        <w:rPr>
          <w:rFonts w:ascii="DM Sans" w:hAnsi="DM Sans"/>
        </w:rPr>
      </w:pPr>
    </w:p>
    <w:p w14:paraId="011A4F9D" w14:textId="77777777" w:rsidR="005F1BE2" w:rsidRPr="00A053B4" w:rsidRDefault="005F1BE2" w:rsidP="002A2FA4">
      <w:pPr>
        <w:spacing w:line="300" w:lineRule="exact"/>
        <w:rPr>
          <w:rFonts w:ascii="DM Sans" w:hAnsi="DM Sans"/>
        </w:rPr>
      </w:pPr>
    </w:p>
    <w:p w14:paraId="696CDB3A" w14:textId="77777777" w:rsidR="005F1BE2" w:rsidRPr="00A053B4" w:rsidRDefault="005F1BE2" w:rsidP="002A2FA4">
      <w:pPr>
        <w:spacing w:line="300" w:lineRule="exact"/>
        <w:rPr>
          <w:rFonts w:ascii="DM Sans" w:hAnsi="DM Sans"/>
        </w:rPr>
      </w:pPr>
    </w:p>
    <w:p w14:paraId="10232BD2" w14:textId="77777777" w:rsidR="005F1BE2" w:rsidRPr="00A053B4" w:rsidRDefault="005F1BE2" w:rsidP="002A2FA4">
      <w:pPr>
        <w:spacing w:line="300" w:lineRule="exact"/>
        <w:rPr>
          <w:rFonts w:ascii="DM Sans" w:hAnsi="DM Sans"/>
        </w:rPr>
      </w:pPr>
    </w:p>
    <w:p w14:paraId="3054DDDF" w14:textId="77777777" w:rsidR="005F1BE2" w:rsidRPr="00A053B4" w:rsidRDefault="005F1BE2" w:rsidP="005F1BE2">
      <w:pPr>
        <w:spacing w:line="300" w:lineRule="exact"/>
        <w:rPr>
          <w:rFonts w:ascii="DM Sans" w:hAnsi="DM Sans"/>
        </w:rPr>
      </w:pPr>
      <w:r w:rsidRPr="00A053B4">
        <w:rPr>
          <w:rFonts w:ascii="DM Sans" w:hAnsi="DM Sans"/>
        </w:rPr>
        <w:t xml:space="preserve">This valuation basis has been disregarded. This is because the </w:t>
      </w:r>
      <w:r w:rsidR="009D6078" w:rsidRPr="00A053B4">
        <w:rPr>
          <w:rFonts w:ascii="DM Sans" w:hAnsi="DM Sans"/>
        </w:rPr>
        <w:t>value of the group arises from profits generated, rather than the holding of assets.  The group holds no substantial fixed assets.</w:t>
      </w:r>
    </w:p>
    <w:p w14:paraId="42D091E6" w14:textId="77777777" w:rsidR="005F1BE2" w:rsidRPr="00A053B4" w:rsidRDefault="005F1BE2" w:rsidP="005F1BE2">
      <w:pPr>
        <w:spacing w:line="300" w:lineRule="exact"/>
        <w:rPr>
          <w:rFonts w:ascii="DM Sans" w:hAnsi="DM Sans"/>
        </w:rPr>
      </w:pPr>
    </w:p>
    <w:p w14:paraId="5679EEE2" w14:textId="13428928" w:rsidR="005F1BE2" w:rsidRPr="00A053B4" w:rsidRDefault="005F1BE2" w:rsidP="005F1BE2">
      <w:pPr>
        <w:spacing w:line="300" w:lineRule="exact"/>
        <w:rPr>
          <w:rFonts w:ascii="DM Sans" w:hAnsi="DM Sans"/>
        </w:rPr>
      </w:pPr>
      <w:r w:rsidRPr="00A053B4">
        <w:rPr>
          <w:rFonts w:ascii="DM Sans" w:hAnsi="DM Sans"/>
        </w:rPr>
        <w:t xml:space="preserve">Note that further details on the balance sheet of </w:t>
      </w:r>
      <w:r w:rsidR="001552D6" w:rsidRPr="00A053B4">
        <w:rPr>
          <w:rFonts w:ascii="DM Sans" w:hAnsi="DM Sans"/>
        </w:rPr>
        <w:t>Client</w:t>
      </w:r>
      <w:r w:rsidRPr="00A053B4">
        <w:rPr>
          <w:rFonts w:ascii="DM Sans" w:hAnsi="DM Sans"/>
        </w:rPr>
        <w:t xml:space="preserve"> can be seen at Appendix 3.</w:t>
      </w:r>
    </w:p>
    <w:p w14:paraId="1ECE3523" w14:textId="77777777" w:rsidR="005F1BE2" w:rsidRPr="00A053B4" w:rsidRDefault="005F1BE2" w:rsidP="005F1BE2">
      <w:pPr>
        <w:spacing w:line="300" w:lineRule="exact"/>
        <w:rPr>
          <w:rFonts w:ascii="DM Sans" w:hAnsi="DM Sans"/>
        </w:rPr>
      </w:pPr>
    </w:p>
    <w:p w14:paraId="13D8419A" w14:textId="51EA7838" w:rsidR="005F1BE2" w:rsidRPr="00A053B4" w:rsidRDefault="005F1BE2" w:rsidP="005F1BE2">
      <w:pPr>
        <w:spacing w:line="300" w:lineRule="exact"/>
        <w:rPr>
          <w:rFonts w:ascii="DM Sans" w:hAnsi="DM Sans"/>
        </w:rPr>
      </w:pPr>
    </w:p>
    <w:p w14:paraId="6A597CC5" w14:textId="77777777" w:rsidR="005F1BE2" w:rsidRPr="00A053B4" w:rsidRDefault="005F1BE2" w:rsidP="005F1BE2">
      <w:pPr>
        <w:spacing w:line="300" w:lineRule="exact"/>
        <w:rPr>
          <w:rFonts w:ascii="DM Sans" w:hAnsi="DM Sans"/>
        </w:rPr>
      </w:pPr>
    </w:p>
    <w:p w14:paraId="06148AE1" w14:textId="77777777" w:rsidR="005F1BE2" w:rsidRPr="00A053B4" w:rsidRDefault="005F1BE2" w:rsidP="005F1BE2">
      <w:pPr>
        <w:spacing w:line="300" w:lineRule="exact"/>
        <w:rPr>
          <w:rFonts w:ascii="DM Sans" w:hAnsi="DM Sans"/>
        </w:rPr>
      </w:pPr>
    </w:p>
    <w:p w14:paraId="5D209023" w14:textId="77777777" w:rsidR="005F1BE2" w:rsidRPr="00A053B4" w:rsidRDefault="005F1BE2" w:rsidP="005F1BE2">
      <w:pPr>
        <w:spacing w:line="300" w:lineRule="exact"/>
        <w:rPr>
          <w:rFonts w:ascii="DM Sans" w:hAnsi="DM Sans"/>
        </w:rPr>
      </w:pPr>
    </w:p>
    <w:p w14:paraId="4546639C" w14:textId="77777777" w:rsidR="005F1BE2" w:rsidRPr="00A053B4" w:rsidRDefault="005F1BE2" w:rsidP="005F1BE2">
      <w:pPr>
        <w:spacing w:line="300" w:lineRule="exact"/>
        <w:rPr>
          <w:rFonts w:ascii="DM Sans" w:hAnsi="DM Sans"/>
        </w:rPr>
      </w:pPr>
    </w:p>
    <w:p w14:paraId="386829CB" w14:textId="77777777" w:rsidR="005F1BE2" w:rsidRPr="00A053B4" w:rsidRDefault="005F1BE2" w:rsidP="005F1BE2">
      <w:pPr>
        <w:spacing w:line="300" w:lineRule="exact"/>
        <w:rPr>
          <w:rFonts w:ascii="DM Sans" w:hAnsi="DM Sans"/>
        </w:rPr>
      </w:pPr>
    </w:p>
    <w:p w14:paraId="0F182D96" w14:textId="77777777" w:rsidR="005F1BE2" w:rsidRPr="00A053B4" w:rsidRDefault="005F1BE2" w:rsidP="005F1BE2">
      <w:pPr>
        <w:spacing w:line="300" w:lineRule="exact"/>
        <w:rPr>
          <w:rFonts w:ascii="DM Sans" w:hAnsi="DM Sans"/>
        </w:rPr>
        <w:sectPr w:rsidR="005F1BE2" w:rsidRPr="00A053B4" w:rsidSect="005F1BE2">
          <w:type w:val="continuous"/>
          <w:pgSz w:w="16838" w:h="11906" w:orient="landscape"/>
          <w:pgMar w:top="1440" w:right="1440" w:bottom="1440" w:left="1440" w:header="708" w:footer="708" w:gutter="0"/>
          <w:cols w:num="2" w:space="708"/>
          <w:titlePg/>
          <w:docGrid w:linePitch="360"/>
        </w:sectPr>
      </w:pPr>
      <w:r w:rsidRPr="00A053B4">
        <w:rPr>
          <w:rFonts w:ascii="DM Sans" w:hAnsi="DM Sans"/>
        </w:rPr>
        <w:t xml:space="preserve"> </w:t>
      </w:r>
    </w:p>
    <w:p w14:paraId="2D9988FE" w14:textId="77777777" w:rsidR="005F1BE2" w:rsidRPr="00A053B4" w:rsidRDefault="005F1BE2" w:rsidP="002A2FA4">
      <w:pPr>
        <w:spacing w:line="300" w:lineRule="exact"/>
        <w:rPr>
          <w:rFonts w:ascii="DM Sans" w:hAnsi="DM Sans"/>
        </w:rPr>
      </w:pPr>
    </w:p>
    <w:p w14:paraId="76294645" w14:textId="77777777" w:rsidR="005F1BE2" w:rsidRPr="00A053B4" w:rsidRDefault="005F1BE2" w:rsidP="002A2FA4">
      <w:pPr>
        <w:spacing w:line="300" w:lineRule="exact"/>
        <w:rPr>
          <w:rFonts w:ascii="DM Sans" w:hAnsi="DM Sans"/>
        </w:rPr>
      </w:pPr>
    </w:p>
    <w:p w14:paraId="2879C8A4" w14:textId="77777777" w:rsidR="005F1BE2" w:rsidRPr="00A053B4" w:rsidRDefault="005F1BE2" w:rsidP="002A2FA4">
      <w:pPr>
        <w:spacing w:line="300" w:lineRule="exact"/>
        <w:rPr>
          <w:rFonts w:ascii="DM Sans" w:hAnsi="DM Sans"/>
        </w:rPr>
      </w:pPr>
    </w:p>
    <w:p w14:paraId="631313EB" w14:textId="77777777" w:rsidR="005F1BE2" w:rsidRPr="00A053B4" w:rsidRDefault="005F1BE2" w:rsidP="002A2FA4">
      <w:pPr>
        <w:spacing w:line="300" w:lineRule="exact"/>
        <w:rPr>
          <w:rFonts w:ascii="DM Sans" w:hAnsi="DM Sans"/>
        </w:rPr>
      </w:pPr>
    </w:p>
    <w:p w14:paraId="6DEFFE21" w14:textId="77777777" w:rsidR="005F1BE2" w:rsidRPr="00A053B4" w:rsidRDefault="005F1BE2" w:rsidP="002A2FA4">
      <w:pPr>
        <w:spacing w:line="300" w:lineRule="exact"/>
        <w:rPr>
          <w:rFonts w:ascii="DM Sans" w:hAnsi="DM Sans"/>
        </w:rPr>
      </w:pPr>
    </w:p>
    <w:p w14:paraId="2AF51713" w14:textId="77777777" w:rsidR="005F1BE2" w:rsidRPr="00A053B4" w:rsidRDefault="005F1BE2" w:rsidP="002A2FA4">
      <w:pPr>
        <w:spacing w:line="300" w:lineRule="exact"/>
        <w:rPr>
          <w:rFonts w:ascii="DM Sans" w:hAnsi="DM Sans"/>
        </w:rPr>
      </w:pPr>
    </w:p>
    <w:p w14:paraId="1782FAB6" w14:textId="77777777" w:rsidR="005F1BE2" w:rsidRPr="00A053B4" w:rsidRDefault="005F1BE2" w:rsidP="002A2FA4">
      <w:pPr>
        <w:spacing w:line="300" w:lineRule="exact"/>
        <w:rPr>
          <w:rFonts w:ascii="DM Sans" w:hAnsi="DM Sans"/>
        </w:rPr>
      </w:pPr>
    </w:p>
    <w:p w14:paraId="16D8E48C" w14:textId="77777777" w:rsidR="005F1BE2" w:rsidRPr="00A053B4" w:rsidRDefault="005F1BE2" w:rsidP="002A2FA4">
      <w:pPr>
        <w:spacing w:line="300" w:lineRule="exact"/>
        <w:rPr>
          <w:rFonts w:ascii="DM Sans" w:hAnsi="DM Sans"/>
        </w:rPr>
      </w:pPr>
    </w:p>
    <w:p w14:paraId="19C48CD4" w14:textId="77777777" w:rsidR="005F1BE2" w:rsidRPr="00A053B4" w:rsidRDefault="005F1BE2" w:rsidP="002A2FA4">
      <w:pPr>
        <w:spacing w:line="300" w:lineRule="exact"/>
        <w:rPr>
          <w:rFonts w:ascii="DM Sans" w:hAnsi="DM Sans"/>
        </w:rPr>
      </w:pPr>
    </w:p>
    <w:p w14:paraId="245B5CCF" w14:textId="77777777" w:rsidR="002A2FA4" w:rsidRPr="00A053B4" w:rsidRDefault="002A2FA4" w:rsidP="002A2FA4">
      <w:pPr>
        <w:spacing w:line="300" w:lineRule="exact"/>
        <w:rPr>
          <w:rFonts w:ascii="DM Sans" w:hAnsi="DM Sans"/>
        </w:rPr>
      </w:pPr>
    </w:p>
    <w:p w14:paraId="60044917" w14:textId="77777777" w:rsidR="00013DB6" w:rsidRPr="00A053B4" w:rsidRDefault="00013DB6" w:rsidP="009011E1">
      <w:pPr>
        <w:spacing w:line="300" w:lineRule="exact"/>
        <w:rPr>
          <w:rFonts w:ascii="DM Sans" w:hAnsi="DM Sans"/>
        </w:rPr>
      </w:pPr>
    </w:p>
    <w:p w14:paraId="1F74D3AB" w14:textId="77777777" w:rsidR="002A2FA4" w:rsidRPr="00A053B4" w:rsidRDefault="002A2FA4" w:rsidP="009011E1">
      <w:pPr>
        <w:spacing w:line="300" w:lineRule="exact"/>
        <w:rPr>
          <w:rFonts w:ascii="DM Sans" w:hAnsi="DM Sans"/>
        </w:rPr>
        <w:sectPr w:rsidR="002A2FA4" w:rsidRPr="00A053B4" w:rsidSect="00C0273C">
          <w:type w:val="continuous"/>
          <w:pgSz w:w="16838" w:h="11906" w:orient="landscape"/>
          <w:pgMar w:top="1440" w:right="1440" w:bottom="1440" w:left="1440" w:header="708" w:footer="708" w:gutter="0"/>
          <w:cols w:space="708"/>
          <w:titlePg/>
          <w:docGrid w:linePitch="360"/>
        </w:sectPr>
      </w:pPr>
    </w:p>
    <w:p w14:paraId="5FE91891" w14:textId="77777777" w:rsidR="0078212A" w:rsidRPr="00A053B4" w:rsidRDefault="00C0273C" w:rsidP="00F54FF8">
      <w:pPr>
        <w:pStyle w:val="Heading"/>
        <w:rPr>
          <w:rFonts w:ascii="DM Sans" w:hAnsi="DM Sans"/>
        </w:rPr>
        <w:sectPr w:rsidR="0078212A" w:rsidRPr="00A053B4" w:rsidSect="00065738">
          <w:pgSz w:w="16838" w:h="11906" w:orient="landscape"/>
          <w:pgMar w:top="1440" w:right="1440" w:bottom="1440" w:left="1440" w:header="708" w:footer="708" w:gutter="0"/>
          <w:cols w:num="2" w:space="708"/>
          <w:docGrid w:linePitch="360"/>
        </w:sectPr>
      </w:pPr>
      <w:bookmarkStart w:id="4" w:name="_Toc111021110"/>
      <w:r w:rsidRPr="00A053B4">
        <w:rPr>
          <w:rFonts w:ascii="DM Sans" w:hAnsi="DM Sans"/>
        </w:rPr>
        <w:lastRenderedPageBreak/>
        <w:t>Maintainable Earnings Me</w:t>
      </w:r>
      <w:bookmarkStart w:id="5" w:name="_GoBack"/>
      <w:bookmarkEnd w:id="5"/>
      <w:r w:rsidRPr="00A053B4">
        <w:rPr>
          <w:rFonts w:ascii="DM Sans" w:hAnsi="DM Sans"/>
        </w:rPr>
        <w:t>thod</w:t>
      </w:r>
      <w:bookmarkEnd w:id="4"/>
    </w:p>
    <w:p w14:paraId="0C605D87" w14:textId="77777777" w:rsidR="009011E1" w:rsidRPr="00A053B4" w:rsidRDefault="009011E1" w:rsidP="009011E1">
      <w:pPr>
        <w:spacing w:line="300" w:lineRule="exact"/>
        <w:rPr>
          <w:rFonts w:ascii="DM Sans" w:hAnsi="DM Sans"/>
        </w:rPr>
      </w:pPr>
    </w:p>
    <w:p w14:paraId="67F0B844" w14:textId="26A9F10E" w:rsidR="002A2FA4" w:rsidRPr="00A053B4" w:rsidRDefault="00C0273C" w:rsidP="009011E1">
      <w:pPr>
        <w:spacing w:line="300" w:lineRule="exact"/>
        <w:rPr>
          <w:rFonts w:ascii="DM Sans" w:hAnsi="DM Sans"/>
        </w:rPr>
      </w:pPr>
      <w:r w:rsidRPr="00A053B4">
        <w:rPr>
          <w:rFonts w:ascii="DM Sans" w:hAnsi="DM Sans"/>
        </w:rPr>
        <w:t xml:space="preserve">The maintainable EBITDA has been calculated for the three years ending 31 January 2022, 2021 and 2020 (see Appendix </w:t>
      </w:r>
      <w:r w:rsidR="005F1BE2" w:rsidRPr="00A053B4">
        <w:rPr>
          <w:rFonts w:ascii="DM Sans" w:hAnsi="DM Sans"/>
        </w:rPr>
        <w:t>4</w:t>
      </w:r>
      <w:r w:rsidRPr="00A053B4">
        <w:rPr>
          <w:rFonts w:ascii="DM Sans" w:hAnsi="DM Sans"/>
        </w:rPr>
        <w:t xml:space="preserve"> for details)</w:t>
      </w:r>
      <w:r w:rsidR="002A2FA4" w:rsidRPr="00A053B4">
        <w:rPr>
          <w:rFonts w:ascii="DM Sans" w:hAnsi="DM Sans"/>
        </w:rPr>
        <w:t>.</w:t>
      </w:r>
    </w:p>
    <w:p w14:paraId="18D9F9B3" w14:textId="77777777" w:rsidR="002A2FA4" w:rsidRPr="00A053B4" w:rsidRDefault="002A2FA4" w:rsidP="009011E1">
      <w:pPr>
        <w:spacing w:line="300" w:lineRule="exact"/>
        <w:rPr>
          <w:rFonts w:ascii="DM Sans" w:hAnsi="DM Sans"/>
        </w:rPr>
      </w:pPr>
    </w:p>
    <w:p w14:paraId="7D4CF834" w14:textId="77777777" w:rsidR="002A2FA4" w:rsidRPr="00A053B4" w:rsidRDefault="002A2FA4" w:rsidP="009011E1">
      <w:pPr>
        <w:spacing w:line="300" w:lineRule="exact"/>
        <w:rPr>
          <w:rFonts w:ascii="DM Sans" w:hAnsi="DM Sans"/>
        </w:rPr>
      </w:pPr>
      <w:r w:rsidRPr="00A053B4">
        <w:rPr>
          <w:rFonts w:ascii="DM Sans" w:hAnsi="DM Sans"/>
        </w:rPr>
        <w:t>As the company had only been incorporated for two years at 31 January 2020 a weighted average approach has been taken to find the average maintainable EBITDA over the past 3 years.</w:t>
      </w:r>
    </w:p>
    <w:p w14:paraId="0CDADB3B" w14:textId="77777777" w:rsidR="009011E1" w:rsidRPr="00A053B4" w:rsidRDefault="009011E1" w:rsidP="009011E1">
      <w:pPr>
        <w:spacing w:line="300" w:lineRule="exact"/>
        <w:rPr>
          <w:rFonts w:ascii="DM Sans" w:hAnsi="DM Sans"/>
        </w:rPr>
      </w:pPr>
    </w:p>
    <w:tbl>
      <w:tblPr>
        <w:tblStyle w:val="PlainTable4"/>
        <w:tblW w:w="6400" w:type="dxa"/>
        <w:tblLook w:val="04A0" w:firstRow="1" w:lastRow="0" w:firstColumn="1" w:lastColumn="0" w:noHBand="0" w:noVBand="1"/>
      </w:tblPr>
      <w:tblGrid>
        <w:gridCol w:w="2380"/>
        <w:gridCol w:w="300"/>
        <w:gridCol w:w="1380"/>
        <w:gridCol w:w="1223"/>
        <w:gridCol w:w="1269"/>
      </w:tblGrid>
      <w:tr w:rsidR="009D6078" w:rsidRPr="00A053B4" w14:paraId="76786B2E" w14:textId="77777777" w:rsidTr="0000440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shd w:val="clear" w:color="auto" w:fill="EB003A" w:themeFill="accent1"/>
            <w:noWrap/>
            <w:hideMark/>
          </w:tcPr>
          <w:p w14:paraId="43190F1F" w14:textId="77777777" w:rsidR="009D6078" w:rsidRPr="00A053B4" w:rsidRDefault="009D6078" w:rsidP="009D6078">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300" w:type="dxa"/>
            <w:shd w:val="clear" w:color="auto" w:fill="EB003A" w:themeFill="accent1"/>
            <w:noWrap/>
            <w:hideMark/>
          </w:tcPr>
          <w:p w14:paraId="3365E3F1" w14:textId="77777777" w:rsidR="009D6078" w:rsidRPr="00A053B4" w:rsidRDefault="009D6078" w:rsidP="009D6078">
            <w:pP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380" w:type="dxa"/>
            <w:shd w:val="clear" w:color="auto" w:fill="EB003A" w:themeFill="accent1"/>
            <w:noWrap/>
            <w:hideMark/>
          </w:tcPr>
          <w:p w14:paraId="66E6598F" w14:textId="77777777" w:rsidR="009D6078" w:rsidRPr="00A053B4" w:rsidRDefault="009D6078" w:rsidP="009D6078">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Actuals</w:t>
            </w:r>
          </w:p>
        </w:tc>
        <w:tc>
          <w:tcPr>
            <w:tcW w:w="1120" w:type="dxa"/>
            <w:shd w:val="clear" w:color="auto" w:fill="EB003A" w:themeFill="accent1"/>
            <w:noWrap/>
            <w:hideMark/>
          </w:tcPr>
          <w:p w14:paraId="2E06A7F4" w14:textId="77777777" w:rsidR="009D6078" w:rsidRPr="00A053B4" w:rsidRDefault="009D6078" w:rsidP="009D6078">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Actuals</w:t>
            </w:r>
          </w:p>
        </w:tc>
        <w:tc>
          <w:tcPr>
            <w:tcW w:w="1220" w:type="dxa"/>
            <w:shd w:val="clear" w:color="auto" w:fill="EB003A" w:themeFill="accent1"/>
            <w:noWrap/>
            <w:hideMark/>
          </w:tcPr>
          <w:p w14:paraId="50660FC9" w14:textId="77777777" w:rsidR="009D6078" w:rsidRPr="00A053B4" w:rsidRDefault="009D6078" w:rsidP="009D6078">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Draft</w:t>
            </w:r>
          </w:p>
        </w:tc>
      </w:tr>
      <w:tr w:rsidR="009D6078" w:rsidRPr="00A053B4" w14:paraId="216A66B6" w14:textId="77777777" w:rsidTr="0000440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shd w:val="clear" w:color="auto" w:fill="EB003A" w:themeFill="accent1"/>
            <w:noWrap/>
            <w:hideMark/>
          </w:tcPr>
          <w:p w14:paraId="04B4C9C3" w14:textId="77777777" w:rsidR="009D6078" w:rsidRPr="00A053B4" w:rsidRDefault="009D6078" w:rsidP="009D6078">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300" w:type="dxa"/>
            <w:shd w:val="clear" w:color="auto" w:fill="EB003A" w:themeFill="accent1"/>
            <w:noWrap/>
            <w:hideMark/>
          </w:tcPr>
          <w:p w14:paraId="26ACEFAB"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380" w:type="dxa"/>
            <w:shd w:val="clear" w:color="auto" w:fill="EB003A" w:themeFill="accent1"/>
            <w:noWrap/>
            <w:hideMark/>
          </w:tcPr>
          <w:p w14:paraId="537344F1" w14:textId="77777777"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31/01/2020</w:t>
            </w:r>
          </w:p>
        </w:tc>
        <w:tc>
          <w:tcPr>
            <w:tcW w:w="1120" w:type="dxa"/>
            <w:shd w:val="clear" w:color="auto" w:fill="EB003A" w:themeFill="accent1"/>
            <w:noWrap/>
            <w:hideMark/>
          </w:tcPr>
          <w:p w14:paraId="0828B8E1" w14:textId="77777777"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31/01/2021</w:t>
            </w:r>
          </w:p>
        </w:tc>
        <w:tc>
          <w:tcPr>
            <w:tcW w:w="1220" w:type="dxa"/>
            <w:shd w:val="clear" w:color="auto" w:fill="EB003A" w:themeFill="accent1"/>
            <w:noWrap/>
            <w:hideMark/>
          </w:tcPr>
          <w:p w14:paraId="1D4955B9" w14:textId="77777777"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31/01/2022</w:t>
            </w:r>
          </w:p>
        </w:tc>
      </w:tr>
      <w:tr w:rsidR="009D6078" w:rsidRPr="00A053B4" w14:paraId="335081ED" w14:textId="77777777" w:rsidTr="00004401">
        <w:trPr>
          <w:trHeight w:val="270"/>
        </w:trPr>
        <w:tc>
          <w:tcPr>
            <w:cnfStyle w:val="001000000000" w:firstRow="0" w:lastRow="0" w:firstColumn="1" w:lastColumn="0" w:oddVBand="0" w:evenVBand="0" w:oddHBand="0" w:evenHBand="0" w:firstRowFirstColumn="0" w:firstRowLastColumn="0" w:lastRowFirstColumn="0" w:lastRowLastColumn="0"/>
            <w:tcW w:w="2380" w:type="dxa"/>
            <w:shd w:val="clear" w:color="auto" w:fill="EB003A" w:themeFill="accent1"/>
            <w:noWrap/>
            <w:hideMark/>
          </w:tcPr>
          <w:p w14:paraId="09F3190E" w14:textId="77777777" w:rsidR="009D6078" w:rsidRPr="00A053B4" w:rsidRDefault="009D6078" w:rsidP="009D6078">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300" w:type="dxa"/>
            <w:shd w:val="clear" w:color="auto" w:fill="EB003A" w:themeFill="accent1"/>
            <w:noWrap/>
            <w:hideMark/>
          </w:tcPr>
          <w:p w14:paraId="4E14E5C2" w14:textId="77777777"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380" w:type="dxa"/>
            <w:shd w:val="clear" w:color="auto" w:fill="EB003A" w:themeFill="accent1"/>
            <w:noWrap/>
            <w:hideMark/>
          </w:tcPr>
          <w:p w14:paraId="12BF1BBF" w14:textId="77777777"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120" w:type="dxa"/>
            <w:shd w:val="clear" w:color="auto" w:fill="EB003A" w:themeFill="accent1"/>
            <w:noWrap/>
            <w:hideMark/>
          </w:tcPr>
          <w:p w14:paraId="489820D0" w14:textId="77777777"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220" w:type="dxa"/>
            <w:shd w:val="clear" w:color="auto" w:fill="EB003A" w:themeFill="accent1"/>
            <w:noWrap/>
            <w:hideMark/>
          </w:tcPr>
          <w:p w14:paraId="0F2FAEC5" w14:textId="77777777"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r>
      <w:tr w:rsidR="009D6078" w:rsidRPr="00A053B4" w14:paraId="260DD71E" w14:textId="77777777" w:rsidTr="00D35A1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2952A14" w14:textId="77777777" w:rsidR="009D6078" w:rsidRPr="00A053B4" w:rsidRDefault="009D6078" w:rsidP="009D6078">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300" w:type="dxa"/>
            <w:noWrap/>
            <w:hideMark/>
          </w:tcPr>
          <w:p w14:paraId="1F7C17F6"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80" w:type="dxa"/>
            <w:noWrap/>
            <w:hideMark/>
          </w:tcPr>
          <w:p w14:paraId="76AFF1E9"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120" w:type="dxa"/>
            <w:noWrap/>
            <w:hideMark/>
          </w:tcPr>
          <w:p w14:paraId="56E064AA"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20" w:type="dxa"/>
            <w:noWrap/>
            <w:hideMark/>
          </w:tcPr>
          <w:p w14:paraId="7982B2AF"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9D6078" w:rsidRPr="00A053B4" w14:paraId="5B9BACD5"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C0250F8" w14:textId="77777777" w:rsidR="009D6078" w:rsidRPr="00A053B4" w:rsidRDefault="009D6078" w:rsidP="009D6078">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EBITDA</w:t>
            </w:r>
          </w:p>
        </w:tc>
        <w:tc>
          <w:tcPr>
            <w:tcW w:w="300" w:type="dxa"/>
            <w:noWrap/>
            <w:hideMark/>
          </w:tcPr>
          <w:p w14:paraId="7FE92756" w14:textId="77777777"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2E970827" w14:textId="07073336"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73208805" w14:textId="729631F3"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420F2F70" w14:textId="54844D4C"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9D6078" w:rsidRPr="00A053B4" w14:paraId="428DB0B7"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E425CB7" w14:textId="77777777" w:rsidR="009D6078" w:rsidRPr="00A053B4" w:rsidRDefault="009D6078" w:rsidP="009D6078">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300" w:type="dxa"/>
            <w:noWrap/>
            <w:hideMark/>
          </w:tcPr>
          <w:p w14:paraId="52EBC38D"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39B9E7CB" w14:textId="3B99613A"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2BFE1BFB" w14:textId="6C92176B"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4E843FBA" w14:textId="3A4462E1"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9D6078" w:rsidRPr="00A053B4" w14:paraId="7441085B"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50C136C5" w14:textId="77777777" w:rsidR="009D6078" w:rsidRPr="00A053B4" w:rsidRDefault="009D6078" w:rsidP="009D6078">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xml:space="preserve">Add back </w:t>
            </w:r>
            <w:r w:rsidR="002138B3" w:rsidRPr="00A053B4">
              <w:rPr>
                <w:rFonts w:ascii="DM Sans" w:eastAsia="Times New Roman" w:hAnsi="DM Sans" w:cs="Calibri Light"/>
                <w:color w:val="404040"/>
                <w:lang w:eastAsia="en-GB"/>
              </w:rPr>
              <w:t>directors’</w:t>
            </w:r>
            <w:r w:rsidRPr="00A053B4">
              <w:rPr>
                <w:rFonts w:ascii="DM Sans" w:eastAsia="Times New Roman" w:hAnsi="DM Sans" w:cs="Calibri Light"/>
                <w:color w:val="404040"/>
                <w:lang w:eastAsia="en-GB"/>
              </w:rPr>
              <w:t xml:space="preserve"> salary</w:t>
            </w:r>
          </w:p>
        </w:tc>
        <w:tc>
          <w:tcPr>
            <w:tcW w:w="300" w:type="dxa"/>
            <w:noWrap/>
            <w:hideMark/>
          </w:tcPr>
          <w:p w14:paraId="1F5EF8B0" w14:textId="77777777"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1977389A" w14:textId="26F68A29"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0DC33C6C" w14:textId="0AE24ED2"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15F1B1DC" w14:textId="0633C391" w:rsidR="009D6078" w:rsidRPr="00A053B4" w:rsidRDefault="009D6078" w:rsidP="009D6078">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9D6078" w:rsidRPr="00A053B4" w14:paraId="172D32C1"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DEA772D" w14:textId="77777777" w:rsidR="009D6078" w:rsidRPr="00A053B4" w:rsidRDefault="009D6078" w:rsidP="009D6078">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Deduct director's dividends</w:t>
            </w:r>
          </w:p>
        </w:tc>
        <w:tc>
          <w:tcPr>
            <w:tcW w:w="300" w:type="dxa"/>
            <w:noWrap/>
            <w:hideMark/>
          </w:tcPr>
          <w:p w14:paraId="26EAFDBF"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201560BB" w14:textId="444DFB23"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6F2C9F53" w14:textId="4F387785"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1DE9389A" w14:textId="5B1EFF64"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9D6078" w:rsidRPr="00A053B4" w14:paraId="06C881A5"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C00E28A" w14:textId="77777777" w:rsidR="009D6078" w:rsidRPr="00A053B4" w:rsidRDefault="009D6078" w:rsidP="009D6078">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300" w:type="dxa"/>
            <w:noWrap/>
            <w:hideMark/>
          </w:tcPr>
          <w:p w14:paraId="08FFAC77" w14:textId="77777777"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80" w:type="dxa"/>
            <w:noWrap/>
          </w:tcPr>
          <w:p w14:paraId="53880D06" w14:textId="373D05D6"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120" w:type="dxa"/>
            <w:noWrap/>
          </w:tcPr>
          <w:p w14:paraId="25687713" w14:textId="1AD34CFB"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220" w:type="dxa"/>
            <w:noWrap/>
          </w:tcPr>
          <w:p w14:paraId="33ACC9DA" w14:textId="7EA8550A"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r>
      <w:tr w:rsidR="009D6078" w:rsidRPr="00A053B4" w14:paraId="4F28C1D3"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55225B6D" w14:textId="77777777" w:rsidR="009D6078" w:rsidRPr="00A053B4" w:rsidRDefault="009D6078" w:rsidP="009D6078">
            <w:pPr>
              <w:rPr>
                <w:rFonts w:ascii="DM Sans" w:eastAsia="Times New Roman" w:hAnsi="DM Sans" w:cs="Calibri Light"/>
                <w:b w:val="0"/>
                <w:bCs w:val="0"/>
                <w:color w:val="404040"/>
                <w:lang w:eastAsia="en-GB"/>
              </w:rPr>
            </w:pPr>
            <w:r w:rsidRPr="00A053B4">
              <w:rPr>
                <w:rFonts w:ascii="DM Sans" w:eastAsia="Times New Roman" w:hAnsi="DM Sans" w:cs="Calibri Light"/>
                <w:color w:val="404040"/>
                <w:lang w:eastAsia="en-GB"/>
              </w:rPr>
              <w:t>Maintainable EBITDA</w:t>
            </w:r>
          </w:p>
        </w:tc>
        <w:tc>
          <w:tcPr>
            <w:tcW w:w="300" w:type="dxa"/>
            <w:noWrap/>
            <w:hideMark/>
          </w:tcPr>
          <w:p w14:paraId="221A3F30"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r w:rsidRPr="00A053B4">
              <w:rPr>
                <w:rFonts w:ascii="DM Sans" w:eastAsia="Times New Roman" w:hAnsi="DM Sans" w:cs="Calibri"/>
                <w:b/>
                <w:bCs/>
                <w:color w:val="404040"/>
                <w:lang w:eastAsia="en-GB"/>
              </w:rPr>
              <w:t> </w:t>
            </w:r>
          </w:p>
        </w:tc>
        <w:tc>
          <w:tcPr>
            <w:tcW w:w="1380" w:type="dxa"/>
            <w:noWrap/>
          </w:tcPr>
          <w:p w14:paraId="63F6DF10" w14:textId="52B62708"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120" w:type="dxa"/>
            <w:noWrap/>
          </w:tcPr>
          <w:p w14:paraId="10D865B9" w14:textId="4AE51DD4"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220" w:type="dxa"/>
            <w:noWrap/>
          </w:tcPr>
          <w:p w14:paraId="58C315D0" w14:textId="3B15B59D"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r>
      <w:tr w:rsidR="009D6078" w:rsidRPr="00A053B4" w14:paraId="6D2CB0D5"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69A09FC1" w14:textId="77777777" w:rsidR="009D6078" w:rsidRPr="00A053B4" w:rsidRDefault="009D6078" w:rsidP="009D6078">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300" w:type="dxa"/>
            <w:noWrap/>
            <w:hideMark/>
          </w:tcPr>
          <w:p w14:paraId="521DA2BA" w14:textId="77777777"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80" w:type="dxa"/>
            <w:noWrap/>
          </w:tcPr>
          <w:p w14:paraId="55F89DD3" w14:textId="3C18A8A6"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120" w:type="dxa"/>
            <w:noWrap/>
          </w:tcPr>
          <w:p w14:paraId="3DCB82D7" w14:textId="08A4FA08"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20" w:type="dxa"/>
            <w:noWrap/>
          </w:tcPr>
          <w:p w14:paraId="43674E1E" w14:textId="31042FA7"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9D6078" w:rsidRPr="00A053B4" w14:paraId="0AE15BC5"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6688D6B5" w14:textId="77777777" w:rsidR="009D6078" w:rsidRPr="00A053B4" w:rsidRDefault="009D6078" w:rsidP="009D6078">
            <w:pPr>
              <w:rPr>
                <w:rFonts w:ascii="DM Sans" w:eastAsia="Times New Roman" w:hAnsi="DM Sans" w:cs="Calibri"/>
                <w:color w:val="404040"/>
                <w:lang w:eastAsia="en-GB"/>
              </w:rPr>
            </w:pPr>
            <w:r w:rsidRPr="00A053B4">
              <w:rPr>
                <w:rFonts w:ascii="DM Sans" w:eastAsia="Times New Roman" w:hAnsi="DM Sans" w:cs="Calibri"/>
                <w:color w:val="404040"/>
                <w:lang w:eastAsia="en-GB"/>
              </w:rPr>
              <w:t>Weights</w:t>
            </w:r>
          </w:p>
        </w:tc>
        <w:tc>
          <w:tcPr>
            <w:tcW w:w="300" w:type="dxa"/>
            <w:noWrap/>
            <w:hideMark/>
          </w:tcPr>
          <w:p w14:paraId="2AA1DD5C"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80" w:type="dxa"/>
            <w:noWrap/>
          </w:tcPr>
          <w:p w14:paraId="1EB5D2B6" w14:textId="2EE19AEF"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120" w:type="dxa"/>
            <w:noWrap/>
          </w:tcPr>
          <w:p w14:paraId="4061641D" w14:textId="4AB8CEC8"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220" w:type="dxa"/>
            <w:noWrap/>
          </w:tcPr>
          <w:p w14:paraId="734A77C3" w14:textId="190AB46F"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r>
      <w:tr w:rsidR="009D6078" w:rsidRPr="00A053B4" w14:paraId="386B5A9E"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028A45A6" w14:textId="77777777" w:rsidR="009D6078" w:rsidRPr="00A053B4" w:rsidRDefault="009D6078" w:rsidP="009D6078">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300" w:type="dxa"/>
            <w:noWrap/>
            <w:hideMark/>
          </w:tcPr>
          <w:p w14:paraId="0D9EA3CF" w14:textId="77777777"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80" w:type="dxa"/>
            <w:noWrap/>
          </w:tcPr>
          <w:p w14:paraId="19FF0004" w14:textId="0BF10962"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120" w:type="dxa"/>
            <w:noWrap/>
          </w:tcPr>
          <w:p w14:paraId="66B04C54" w14:textId="785FBD60"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20" w:type="dxa"/>
            <w:noWrap/>
          </w:tcPr>
          <w:p w14:paraId="146D192C" w14:textId="20019938" w:rsidR="009D6078" w:rsidRPr="00A053B4" w:rsidRDefault="009D6078" w:rsidP="009D6078">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9D6078" w:rsidRPr="00A053B4" w14:paraId="11AAC7B9"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09802AA1" w14:textId="77777777" w:rsidR="009D6078" w:rsidRPr="00A053B4" w:rsidRDefault="009D6078" w:rsidP="009D6078">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Weighted average profits</w:t>
            </w:r>
          </w:p>
        </w:tc>
        <w:tc>
          <w:tcPr>
            <w:tcW w:w="300" w:type="dxa"/>
            <w:noWrap/>
            <w:hideMark/>
          </w:tcPr>
          <w:p w14:paraId="14F0240E" w14:textId="77777777"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r w:rsidRPr="00A053B4">
              <w:rPr>
                <w:rFonts w:ascii="DM Sans" w:eastAsia="Times New Roman" w:hAnsi="DM Sans" w:cs="Calibri"/>
                <w:b/>
                <w:bCs/>
                <w:color w:val="404040"/>
                <w:lang w:eastAsia="en-GB"/>
              </w:rPr>
              <w:t> </w:t>
            </w:r>
          </w:p>
        </w:tc>
        <w:tc>
          <w:tcPr>
            <w:tcW w:w="1380" w:type="dxa"/>
            <w:noWrap/>
          </w:tcPr>
          <w:p w14:paraId="5BA3DE16" w14:textId="3F593A95"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120" w:type="dxa"/>
            <w:noWrap/>
          </w:tcPr>
          <w:p w14:paraId="388BEA41" w14:textId="1109C863" w:rsidR="009D6078" w:rsidRPr="00A053B4" w:rsidRDefault="009D6078" w:rsidP="009D6078">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220" w:type="dxa"/>
            <w:noWrap/>
          </w:tcPr>
          <w:p w14:paraId="6AA6878B" w14:textId="3901B1AB" w:rsidR="009D6078" w:rsidRPr="00A053B4" w:rsidRDefault="009D6078" w:rsidP="009D6078">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r>
    </w:tbl>
    <w:p w14:paraId="5FBCD115" w14:textId="77777777" w:rsidR="00C0273C" w:rsidRPr="00A053B4" w:rsidRDefault="00C0273C" w:rsidP="009011E1">
      <w:pPr>
        <w:spacing w:line="300" w:lineRule="exact"/>
        <w:rPr>
          <w:rFonts w:ascii="DM Sans" w:hAnsi="DM Sans"/>
        </w:rPr>
      </w:pPr>
    </w:p>
    <w:p w14:paraId="1BA8BEC2" w14:textId="0996A454" w:rsidR="002A2FA4" w:rsidRPr="00A053B4" w:rsidRDefault="002A2FA4" w:rsidP="009011E1">
      <w:pPr>
        <w:spacing w:line="300" w:lineRule="exact"/>
        <w:rPr>
          <w:rFonts w:ascii="DM Sans" w:hAnsi="DM Sans"/>
        </w:rPr>
      </w:pPr>
      <w:r w:rsidRPr="00A053B4">
        <w:rPr>
          <w:rFonts w:ascii="DM Sans" w:hAnsi="DM Sans"/>
        </w:rPr>
        <w:t>Research was performed to attempt to find a relevant multiple</w:t>
      </w:r>
      <w:r w:rsidR="005F1BE2" w:rsidRPr="00A053B4">
        <w:rPr>
          <w:rFonts w:ascii="DM Sans" w:hAnsi="DM Sans"/>
        </w:rPr>
        <w:t xml:space="preserve"> to apply to the maintainable EBITDA</w:t>
      </w:r>
      <w:r w:rsidRPr="00A053B4">
        <w:rPr>
          <w:rFonts w:ascii="DM Sans" w:hAnsi="DM Sans"/>
        </w:rPr>
        <w:t xml:space="preserve">. This research can be found at Appendix </w:t>
      </w:r>
      <w:r w:rsidR="005F1BE2" w:rsidRPr="00A053B4">
        <w:rPr>
          <w:rFonts w:ascii="DM Sans" w:hAnsi="DM Sans"/>
        </w:rPr>
        <w:t>5</w:t>
      </w:r>
      <w:r w:rsidRPr="00A053B4">
        <w:rPr>
          <w:rFonts w:ascii="DM Sans" w:hAnsi="DM Sans"/>
        </w:rPr>
        <w:t>.</w:t>
      </w:r>
      <w:r w:rsidR="00204673" w:rsidRPr="00A053B4">
        <w:rPr>
          <w:rFonts w:ascii="DM Sans" w:hAnsi="DM Sans"/>
        </w:rPr>
        <w:t xml:space="preserve"> </w:t>
      </w:r>
      <w:r w:rsidRPr="00A053B4">
        <w:rPr>
          <w:rFonts w:ascii="DM Sans" w:hAnsi="DM Sans"/>
        </w:rPr>
        <w:t xml:space="preserve">Unfortunately no relevant multiple could be found. </w:t>
      </w:r>
      <w:r w:rsidR="00204673" w:rsidRPr="00A053B4">
        <w:rPr>
          <w:rFonts w:ascii="DM Sans" w:hAnsi="DM Sans"/>
        </w:rPr>
        <w:t xml:space="preserve">The companies found with multiples available were much larger than Holdings and </w:t>
      </w:r>
      <w:r w:rsidR="001552D6" w:rsidRPr="00A053B4">
        <w:rPr>
          <w:rFonts w:ascii="DM Sans" w:hAnsi="DM Sans"/>
        </w:rPr>
        <w:t>Client</w:t>
      </w:r>
      <w:r w:rsidR="00204673" w:rsidRPr="00A053B4">
        <w:rPr>
          <w:rFonts w:ascii="DM Sans" w:hAnsi="DM Sans"/>
        </w:rPr>
        <w:t xml:space="preserve">. </w:t>
      </w:r>
      <w:r w:rsidR="002B209D" w:rsidRPr="00A053B4">
        <w:rPr>
          <w:rFonts w:ascii="DM Sans" w:hAnsi="DM Sans"/>
        </w:rPr>
        <w:t>Also,</w:t>
      </w:r>
      <w:r w:rsidR="00204673" w:rsidRPr="00A053B4">
        <w:rPr>
          <w:rFonts w:ascii="DM Sans" w:hAnsi="DM Sans"/>
        </w:rPr>
        <w:t xml:space="preserve"> the description of their activities didn’t exactly match that of Holdings and </w:t>
      </w:r>
      <w:r w:rsidR="001552D6" w:rsidRPr="00A053B4">
        <w:rPr>
          <w:rFonts w:ascii="DM Sans" w:hAnsi="DM Sans"/>
        </w:rPr>
        <w:t>Client</w:t>
      </w:r>
      <w:r w:rsidR="00204673" w:rsidRPr="00A053B4">
        <w:rPr>
          <w:rFonts w:ascii="DM Sans" w:hAnsi="DM Sans"/>
        </w:rPr>
        <w:t xml:space="preserve">. </w:t>
      </w:r>
      <w:r w:rsidRPr="00A053B4">
        <w:rPr>
          <w:rFonts w:ascii="DM Sans" w:hAnsi="DM Sans"/>
        </w:rPr>
        <w:t>Given the size of the company</w:t>
      </w:r>
      <w:r w:rsidR="00E74589" w:rsidRPr="00A053B4">
        <w:rPr>
          <w:rFonts w:ascii="DM Sans" w:hAnsi="DM Sans"/>
        </w:rPr>
        <w:t xml:space="preserve">, </w:t>
      </w:r>
      <w:r w:rsidRPr="00A053B4">
        <w:rPr>
          <w:rFonts w:ascii="DM Sans" w:hAnsi="DM Sans"/>
        </w:rPr>
        <w:t>its limited trading history</w:t>
      </w:r>
      <w:r w:rsidR="00E74589" w:rsidRPr="00A053B4">
        <w:rPr>
          <w:rFonts w:ascii="DM Sans" w:hAnsi="DM Sans"/>
        </w:rPr>
        <w:t xml:space="preserve"> and the value of maintainable EBITDA</w:t>
      </w:r>
      <w:r w:rsidRPr="00A053B4">
        <w:rPr>
          <w:rFonts w:ascii="DM Sans" w:hAnsi="DM Sans"/>
        </w:rPr>
        <w:t xml:space="preserve"> a multiple of 2 to 3 appears reasonable.</w:t>
      </w:r>
      <w:r w:rsidR="002138B3" w:rsidRPr="00A053B4">
        <w:rPr>
          <w:rFonts w:ascii="DM Sans" w:hAnsi="DM Sans"/>
        </w:rPr>
        <w:t xml:space="preserve"> </w:t>
      </w:r>
    </w:p>
    <w:p w14:paraId="33AADFA9" w14:textId="77777777" w:rsidR="002138B3" w:rsidRPr="00A053B4" w:rsidRDefault="002138B3" w:rsidP="009011E1">
      <w:pPr>
        <w:spacing w:line="300" w:lineRule="exact"/>
        <w:rPr>
          <w:rFonts w:ascii="DM Sans" w:hAnsi="DM Sans"/>
        </w:rPr>
      </w:pPr>
    </w:p>
    <w:p w14:paraId="3D531F4D" w14:textId="77777777" w:rsidR="002A2FA4" w:rsidRPr="00A053B4" w:rsidRDefault="002A2FA4" w:rsidP="009011E1">
      <w:pPr>
        <w:spacing w:line="300" w:lineRule="exact"/>
        <w:rPr>
          <w:rFonts w:ascii="DM Sans" w:hAnsi="DM Sans"/>
        </w:rPr>
      </w:pPr>
      <w:r w:rsidRPr="00A053B4">
        <w:rPr>
          <w:rFonts w:ascii="DM Sans" w:hAnsi="DM Sans"/>
        </w:rPr>
        <w:t>After applying the multiples</w:t>
      </w:r>
      <w:r w:rsidR="002138B3" w:rsidRPr="00A053B4">
        <w:rPr>
          <w:rFonts w:ascii="DM Sans" w:hAnsi="DM Sans"/>
        </w:rPr>
        <w:t xml:space="preserve"> we have assumed that surplus cash in the group amounts to £100k. A deduction has also been made for outstanding amounts under hire purchase agreements. As a result,</w:t>
      </w:r>
      <w:r w:rsidRPr="00A053B4">
        <w:rPr>
          <w:rFonts w:ascii="DM Sans" w:hAnsi="DM Sans"/>
        </w:rPr>
        <w:t xml:space="preserve"> a valuation of between £</w:t>
      </w:r>
      <w:r w:rsidR="002138B3" w:rsidRPr="00A053B4">
        <w:rPr>
          <w:rFonts w:ascii="DM Sans" w:hAnsi="DM Sans"/>
        </w:rPr>
        <w:t>367</w:t>
      </w:r>
      <w:r w:rsidRPr="00A053B4">
        <w:rPr>
          <w:rFonts w:ascii="DM Sans" w:hAnsi="DM Sans"/>
        </w:rPr>
        <w:t>k-£5</w:t>
      </w:r>
      <w:r w:rsidR="002138B3" w:rsidRPr="00A053B4">
        <w:rPr>
          <w:rFonts w:ascii="DM Sans" w:hAnsi="DM Sans"/>
        </w:rPr>
        <w:t>02</w:t>
      </w:r>
      <w:r w:rsidRPr="00A053B4">
        <w:rPr>
          <w:rFonts w:ascii="DM Sans" w:hAnsi="DM Sans"/>
        </w:rPr>
        <w:t xml:space="preserve">k </w:t>
      </w:r>
      <w:r w:rsidR="00204673" w:rsidRPr="00A053B4">
        <w:rPr>
          <w:rFonts w:ascii="DM Sans" w:hAnsi="DM Sans"/>
        </w:rPr>
        <w:t>has been</w:t>
      </w:r>
      <w:r w:rsidRPr="00A053B4">
        <w:rPr>
          <w:rFonts w:ascii="DM Sans" w:hAnsi="DM Sans"/>
        </w:rPr>
        <w:t xml:space="preserve"> calculated. This can be seen in the table below</w:t>
      </w:r>
      <w:r w:rsidR="00204673" w:rsidRPr="00A053B4">
        <w:rPr>
          <w:rFonts w:ascii="DM Sans" w:hAnsi="DM Sans"/>
        </w:rPr>
        <w:t>:</w:t>
      </w:r>
    </w:p>
    <w:p w14:paraId="38E49CB2" w14:textId="551FE490" w:rsidR="002A2FA4" w:rsidRPr="00A053B4" w:rsidRDefault="002A2FA4" w:rsidP="00CB0CB0">
      <w:pPr>
        <w:spacing w:line="300" w:lineRule="exact"/>
        <w:rPr>
          <w:rFonts w:ascii="DM Sans" w:hAnsi="DM Sans"/>
          <w:b/>
          <w:bCs/>
          <w:color w:val="FFFFFF" w:themeColor="background1"/>
        </w:rPr>
      </w:pPr>
    </w:p>
    <w:tbl>
      <w:tblPr>
        <w:tblStyle w:val="PlainTable4"/>
        <w:tblW w:w="6400" w:type="dxa"/>
        <w:tblLook w:val="04A0" w:firstRow="1" w:lastRow="0" w:firstColumn="1" w:lastColumn="0" w:noHBand="0" w:noVBand="1"/>
      </w:tblPr>
      <w:tblGrid>
        <w:gridCol w:w="2380"/>
        <w:gridCol w:w="300"/>
        <w:gridCol w:w="1380"/>
        <w:gridCol w:w="1120"/>
        <w:gridCol w:w="1220"/>
      </w:tblGrid>
      <w:tr w:rsidR="00D35A10" w:rsidRPr="00A053B4" w14:paraId="4B6AA314" w14:textId="77777777" w:rsidTr="0000440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shd w:val="clear" w:color="auto" w:fill="EB003A" w:themeFill="accent1"/>
            <w:noWrap/>
          </w:tcPr>
          <w:p w14:paraId="3138BA62" w14:textId="77777777" w:rsidR="00CB0CB0" w:rsidRPr="00A053B4" w:rsidRDefault="00CB0CB0" w:rsidP="002138B3">
            <w:pPr>
              <w:rPr>
                <w:rFonts w:ascii="DM Sans" w:eastAsia="Times New Roman" w:hAnsi="DM Sans" w:cs="Calibri Light"/>
                <w:b w:val="0"/>
                <w:bCs w:val="0"/>
                <w:color w:val="FFFFFF" w:themeColor="background1"/>
                <w:lang w:eastAsia="en-GB"/>
              </w:rPr>
            </w:pPr>
          </w:p>
          <w:p w14:paraId="5E6B2DA4" w14:textId="572B3FBB" w:rsidR="00D35A10" w:rsidRPr="00A053B4" w:rsidRDefault="00D35A10" w:rsidP="002138B3">
            <w:pPr>
              <w:rPr>
                <w:rFonts w:ascii="DM Sans" w:eastAsia="Times New Roman" w:hAnsi="DM Sans" w:cs="Calibri Light"/>
                <w:color w:val="FFFFFF" w:themeColor="background1"/>
                <w:lang w:eastAsia="en-GB"/>
              </w:rPr>
            </w:pPr>
            <w:r w:rsidRPr="00A053B4">
              <w:rPr>
                <w:rFonts w:ascii="DM Sans" w:eastAsia="Times New Roman" w:hAnsi="DM Sans" w:cs="Calibri Light"/>
                <w:color w:val="FFFFFF" w:themeColor="background1"/>
                <w:lang w:eastAsia="en-GB"/>
              </w:rPr>
              <w:t xml:space="preserve">Indicative valuation range </w:t>
            </w:r>
          </w:p>
        </w:tc>
        <w:tc>
          <w:tcPr>
            <w:tcW w:w="300" w:type="dxa"/>
            <w:shd w:val="clear" w:color="auto" w:fill="EB003A" w:themeFill="accent1"/>
            <w:noWrap/>
          </w:tcPr>
          <w:p w14:paraId="50C2D746" w14:textId="77777777" w:rsidR="00D35A10" w:rsidRPr="00A053B4" w:rsidRDefault="00D35A10" w:rsidP="002138B3">
            <w:pP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Light"/>
                <w:b w:val="0"/>
                <w:bCs w:val="0"/>
                <w:color w:val="FFFFFF" w:themeColor="background1"/>
                <w:lang w:eastAsia="en-GB"/>
              </w:rPr>
            </w:pPr>
          </w:p>
        </w:tc>
        <w:tc>
          <w:tcPr>
            <w:tcW w:w="1380" w:type="dxa"/>
            <w:shd w:val="clear" w:color="auto" w:fill="EB003A" w:themeFill="accent1"/>
            <w:noWrap/>
          </w:tcPr>
          <w:p w14:paraId="541D5494" w14:textId="77777777" w:rsidR="00CB0CB0" w:rsidRPr="00A053B4" w:rsidRDefault="00CB0CB0" w:rsidP="00D35A1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lang w:eastAsia="en-GB"/>
              </w:rPr>
            </w:pPr>
          </w:p>
          <w:p w14:paraId="5DC98B71" w14:textId="68530615" w:rsidR="00D35A10" w:rsidRPr="00A053B4" w:rsidRDefault="00D35A10" w:rsidP="00D35A1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lang w:eastAsia="en-GB"/>
              </w:rPr>
            </w:pPr>
            <w:r w:rsidRPr="00A053B4">
              <w:rPr>
                <w:rFonts w:ascii="DM Sans" w:eastAsia="Times New Roman" w:hAnsi="DM Sans" w:cs="Calibri"/>
                <w:color w:val="FFFFFF" w:themeColor="background1"/>
                <w:lang w:eastAsia="en-GB"/>
              </w:rPr>
              <w:t>Low</w:t>
            </w:r>
          </w:p>
        </w:tc>
        <w:tc>
          <w:tcPr>
            <w:tcW w:w="1120" w:type="dxa"/>
            <w:shd w:val="clear" w:color="auto" w:fill="EB003A" w:themeFill="accent1"/>
            <w:noWrap/>
          </w:tcPr>
          <w:p w14:paraId="0B6AC306" w14:textId="77777777" w:rsidR="00CB0CB0" w:rsidRPr="00A053B4" w:rsidRDefault="00CB0CB0" w:rsidP="00D35A1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lang w:eastAsia="en-GB"/>
              </w:rPr>
            </w:pPr>
          </w:p>
          <w:p w14:paraId="17F7674A" w14:textId="0442A2C3" w:rsidR="00D35A10" w:rsidRPr="00A053B4" w:rsidRDefault="00D35A10" w:rsidP="00D35A1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lang w:eastAsia="en-GB"/>
              </w:rPr>
            </w:pPr>
            <w:r w:rsidRPr="00A053B4">
              <w:rPr>
                <w:rFonts w:ascii="DM Sans" w:eastAsia="Times New Roman" w:hAnsi="DM Sans" w:cs="Calibri"/>
                <w:color w:val="FFFFFF" w:themeColor="background1"/>
                <w:lang w:eastAsia="en-GB"/>
              </w:rPr>
              <w:t>Middle</w:t>
            </w:r>
          </w:p>
        </w:tc>
        <w:tc>
          <w:tcPr>
            <w:tcW w:w="1220" w:type="dxa"/>
            <w:shd w:val="clear" w:color="auto" w:fill="EB003A" w:themeFill="accent1"/>
            <w:noWrap/>
          </w:tcPr>
          <w:p w14:paraId="3868DC48" w14:textId="77777777" w:rsidR="00CB0CB0" w:rsidRPr="00A053B4" w:rsidRDefault="00CB0CB0" w:rsidP="00D35A1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lang w:eastAsia="en-GB"/>
              </w:rPr>
            </w:pPr>
          </w:p>
          <w:p w14:paraId="09423151" w14:textId="19C868CA" w:rsidR="00D35A10" w:rsidRPr="00A053B4" w:rsidRDefault="00D35A10" w:rsidP="00D35A1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lang w:eastAsia="en-GB"/>
              </w:rPr>
            </w:pPr>
            <w:r w:rsidRPr="00A053B4">
              <w:rPr>
                <w:rFonts w:ascii="DM Sans" w:eastAsia="Times New Roman" w:hAnsi="DM Sans" w:cs="Calibri"/>
                <w:color w:val="FFFFFF" w:themeColor="background1"/>
                <w:lang w:eastAsia="en-GB"/>
              </w:rPr>
              <w:t>High</w:t>
            </w:r>
          </w:p>
        </w:tc>
      </w:tr>
      <w:tr w:rsidR="00D35A10" w:rsidRPr="00A053B4" w14:paraId="226B5A35" w14:textId="77777777" w:rsidTr="0000440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80" w:type="dxa"/>
            <w:shd w:val="clear" w:color="auto" w:fill="EB003A" w:themeFill="accent1"/>
            <w:noWrap/>
          </w:tcPr>
          <w:p w14:paraId="69709764" w14:textId="77777777" w:rsidR="00D35A10" w:rsidRPr="00A053B4" w:rsidRDefault="00D35A10" w:rsidP="002138B3">
            <w:pPr>
              <w:rPr>
                <w:rFonts w:ascii="DM Sans" w:eastAsia="Times New Roman" w:hAnsi="DM Sans" w:cs="Calibri Light"/>
                <w:b w:val="0"/>
                <w:bCs w:val="0"/>
                <w:color w:val="FFFFFF" w:themeColor="background1"/>
                <w:lang w:eastAsia="en-GB"/>
              </w:rPr>
            </w:pPr>
          </w:p>
        </w:tc>
        <w:tc>
          <w:tcPr>
            <w:tcW w:w="300" w:type="dxa"/>
            <w:shd w:val="clear" w:color="auto" w:fill="EB003A" w:themeFill="accent1"/>
            <w:noWrap/>
          </w:tcPr>
          <w:p w14:paraId="1F6CD7D5" w14:textId="77777777" w:rsidR="00D35A10" w:rsidRPr="00A053B4" w:rsidRDefault="00D35A10"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b/>
                <w:bCs/>
                <w:color w:val="FFFFFF" w:themeColor="background1"/>
                <w:lang w:eastAsia="en-GB"/>
              </w:rPr>
            </w:pPr>
          </w:p>
        </w:tc>
        <w:tc>
          <w:tcPr>
            <w:tcW w:w="1380" w:type="dxa"/>
            <w:shd w:val="clear" w:color="auto" w:fill="EB003A" w:themeFill="accent1"/>
            <w:noWrap/>
          </w:tcPr>
          <w:p w14:paraId="2DA0CD90" w14:textId="77777777" w:rsidR="00D35A10" w:rsidRPr="00A053B4" w:rsidRDefault="00D35A10"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themeColor="background1"/>
                <w:lang w:eastAsia="en-GB"/>
              </w:rPr>
            </w:pPr>
          </w:p>
        </w:tc>
        <w:tc>
          <w:tcPr>
            <w:tcW w:w="1120" w:type="dxa"/>
            <w:shd w:val="clear" w:color="auto" w:fill="EB003A" w:themeFill="accent1"/>
            <w:noWrap/>
          </w:tcPr>
          <w:p w14:paraId="0CFAD639" w14:textId="77777777" w:rsidR="00D35A10" w:rsidRPr="00A053B4" w:rsidRDefault="00D35A10"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themeColor="background1"/>
                <w:lang w:eastAsia="en-GB"/>
              </w:rPr>
            </w:pPr>
          </w:p>
        </w:tc>
        <w:tc>
          <w:tcPr>
            <w:tcW w:w="1220" w:type="dxa"/>
            <w:shd w:val="clear" w:color="auto" w:fill="EB003A" w:themeFill="accent1"/>
            <w:noWrap/>
          </w:tcPr>
          <w:p w14:paraId="0DF8F212" w14:textId="77777777" w:rsidR="00D35A10" w:rsidRPr="00A053B4" w:rsidRDefault="00D35A10"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themeColor="background1"/>
                <w:lang w:eastAsia="en-GB"/>
              </w:rPr>
            </w:pPr>
          </w:p>
        </w:tc>
      </w:tr>
      <w:tr w:rsidR="00D35A10" w:rsidRPr="00A053B4" w14:paraId="73D59D66" w14:textId="77777777" w:rsidTr="00D35A10">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DB5EBB2" w14:textId="77777777" w:rsidR="002138B3" w:rsidRPr="00A053B4" w:rsidRDefault="002138B3" w:rsidP="002138B3">
            <w:pPr>
              <w:rPr>
                <w:rFonts w:ascii="DM Sans" w:eastAsia="Times New Roman" w:hAnsi="DM Sans" w:cs="Calibri Light"/>
                <w:b w:val="0"/>
                <w:bCs w:val="0"/>
                <w:color w:val="404040"/>
                <w:lang w:eastAsia="en-GB"/>
              </w:rPr>
            </w:pPr>
            <w:r w:rsidRPr="00A053B4">
              <w:rPr>
                <w:rFonts w:ascii="DM Sans" w:eastAsia="Times New Roman" w:hAnsi="DM Sans" w:cs="Calibri Light"/>
                <w:color w:val="404040"/>
                <w:lang w:eastAsia="en-GB"/>
              </w:rPr>
              <w:t> </w:t>
            </w:r>
          </w:p>
        </w:tc>
        <w:tc>
          <w:tcPr>
            <w:tcW w:w="300" w:type="dxa"/>
            <w:noWrap/>
            <w:hideMark/>
          </w:tcPr>
          <w:p w14:paraId="47201203"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b/>
                <w:bCs/>
                <w:color w:val="404040"/>
                <w:lang w:eastAsia="en-GB"/>
              </w:rPr>
            </w:pPr>
            <w:r w:rsidRPr="00A053B4">
              <w:rPr>
                <w:rFonts w:ascii="DM Sans" w:eastAsia="Times New Roman" w:hAnsi="DM Sans" w:cs="Calibri Light"/>
                <w:b/>
                <w:bCs/>
                <w:color w:val="404040"/>
                <w:lang w:eastAsia="en-GB"/>
              </w:rPr>
              <w:t> </w:t>
            </w:r>
          </w:p>
        </w:tc>
        <w:tc>
          <w:tcPr>
            <w:tcW w:w="1380" w:type="dxa"/>
            <w:noWrap/>
            <w:hideMark/>
          </w:tcPr>
          <w:p w14:paraId="345FCACB"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120" w:type="dxa"/>
            <w:noWrap/>
            <w:hideMark/>
          </w:tcPr>
          <w:p w14:paraId="59F38F15"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20" w:type="dxa"/>
            <w:noWrap/>
            <w:hideMark/>
          </w:tcPr>
          <w:p w14:paraId="6FC50173"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D35A10" w:rsidRPr="00A053B4" w14:paraId="582742B4"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65043F60"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Maintainable EBITDA</w:t>
            </w:r>
          </w:p>
        </w:tc>
        <w:tc>
          <w:tcPr>
            <w:tcW w:w="300" w:type="dxa"/>
            <w:noWrap/>
            <w:hideMark/>
          </w:tcPr>
          <w:p w14:paraId="6F002050" w14:textId="77777777" w:rsidR="002138B3" w:rsidRPr="00A053B4" w:rsidRDefault="002138B3"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72E4801D" w14:textId="6596E7E3"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4313DDD5" w14:textId="48D67016"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6C32139C" w14:textId="66579405"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D35A10" w:rsidRPr="00A053B4" w14:paraId="7442286C"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536D71E"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300" w:type="dxa"/>
            <w:noWrap/>
            <w:hideMark/>
          </w:tcPr>
          <w:p w14:paraId="53E79109"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75B3D8EA" w14:textId="7E9451A0"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0F957043" w14:textId="785561C2"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73007980" w14:textId="694ADEE2"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D35A10" w:rsidRPr="00A053B4" w14:paraId="21576BBD"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9159A11"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xml:space="preserve">Multiple </w:t>
            </w:r>
          </w:p>
        </w:tc>
        <w:tc>
          <w:tcPr>
            <w:tcW w:w="300" w:type="dxa"/>
            <w:noWrap/>
            <w:hideMark/>
          </w:tcPr>
          <w:p w14:paraId="3CC44821" w14:textId="77777777" w:rsidR="002138B3" w:rsidRPr="00A053B4" w:rsidRDefault="002138B3"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510FFE8B" w14:textId="45C62908"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i/>
                <w:iCs/>
                <w:color w:val="404040"/>
                <w:lang w:eastAsia="en-GB"/>
              </w:rPr>
            </w:pPr>
          </w:p>
        </w:tc>
        <w:tc>
          <w:tcPr>
            <w:tcW w:w="1120" w:type="dxa"/>
            <w:noWrap/>
          </w:tcPr>
          <w:p w14:paraId="6DA4EB31" w14:textId="43163398"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i/>
                <w:iCs/>
                <w:color w:val="404040"/>
                <w:lang w:eastAsia="en-GB"/>
              </w:rPr>
            </w:pPr>
          </w:p>
        </w:tc>
        <w:tc>
          <w:tcPr>
            <w:tcW w:w="1220" w:type="dxa"/>
            <w:noWrap/>
          </w:tcPr>
          <w:p w14:paraId="6ADFA8B1" w14:textId="1B0C5499"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i/>
                <w:iCs/>
                <w:color w:val="404040"/>
                <w:lang w:eastAsia="en-GB"/>
              </w:rPr>
            </w:pPr>
          </w:p>
        </w:tc>
      </w:tr>
      <w:tr w:rsidR="00D35A10" w:rsidRPr="00A053B4" w14:paraId="18F7BE16"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1CCF89E"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300" w:type="dxa"/>
            <w:noWrap/>
            <w:hideMark/>
          </w:tcPr>
          <w:p w14:paraId="1F6A9FC4"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587FD7ED" w14:textId="6594CE8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120" w:type="dxa"/>
            <w:noWrap/>
          </w:tcPr>
          <w:p w14:paraId="3B8B8201" w14:textId="31C1743B"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20" w:type="dxa"/>
            <w:noWrap/>
          </w:tcPr>
          <w:p w14:paraId="72073135" w14:textId="5E20F770"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D35A10" w:rsidRPr="00A053B4" w14:paraId="458A171E"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34400F8"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Valuation of 100%</w:t>
            </w:r>
          </w:p>
        </w:tc>
        <w:tc>
          <w:tcPr>
            <w:tcW w:w="300" w:type="dxa"/>
            <w:noWrap/>
            <w:hideMark/>
          </w:tcPr>
          <w:p w14:paraId="12E62607" w14:textId="77777777" w:rsidR="002138B3" w:rsidRPr="00A053B4" w:rsidRDefault="002138B3"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224D9ECE" w14:textId="0091E3B9"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16D20A86" w14:textId="319D74AD"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12EA6750" w14:textId="18C3FBBE"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D35A10" w:rsidRPr="00A053B4" w14:paraId="15998F9D"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5DA5B66F"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300" w:type="dxa"/>
            <w:noWrap/>
            <w:hideMark/>
          </w:tcPr>
          <w:p w14:paraId="3954A6AD"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7F8B1954" w14:textId="54B739B8"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1657AD98" w14:textId="7C65493A"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3CAB6048" w14:textId="77D9DFA2"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D35A10" w:rsidRPr="00A053B4" w14:paraId="502133E8"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F272B43"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Add surplus cash</w:t>
            </w:r>
          </w:p>
        </w:tc>
        <w:tc>
          <w:tcPr>
            <w:tcW w:w="300" w:type="dxa"/>
            <w:noWrap/>
            <w:hideMark/>
          </w:tcPr>
          <w:p w14:paraId="5CB39024" w14:textId="77777777" w:rsidR="002138B3" w:rsidRPr="00A053B4" w:rsidRDefault="002138B3"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6FAD9702" w14:textId="29D6CE30"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71871113" w14:textId="49A3BEAD"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65A6EEBA" w14:textId="142E273B"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D35A10" w:rsidRPr="00A053B4" w14:paraId="1C0002EB"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24D1190F"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300" w:type="dxa"/>
            <w:noWrap/>
            <w:hideMark/>
          </w:tcPr>
          <w:p w14:paraId="04BB1CC2"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194AFCD2" w14:textId="2E4EFF18"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120" w:type="dxa"/>
            <w:noWrap/>
          </w:tcPr>
          <w:p w14:paraId="6CD1BC8F" w14:textId="096978E1"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20" w:type="dxa"/>
            <w:noWrap/>
          </w:tcPr>
          <w:p w14:paraId="453BA399" w14:textId="30B0CB06"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D35A10" w:rsidRPr="00A053B4" w14:paraId="7D83AA0E"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477CBF26" w14:textId="77777777" w:rsidR="002138B3" w:rsidRPr="00A053B4" w:rsidRDefault="002138B3" w:rsidP="002138B3">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Deduct hire purchase</w:t>
            </w:r>
          </w:p>
        </w:tc>
        <w:tc>
          <w:tcPr>
            <w:tcW w:w="300" w:type="dxa"/>
            <w:noWrap/>
            <w:hideMark/>
          </w:tcPr>
          <w:p w14:paraId="17BDDD1D" w14:textId="77777777" w:rsidR="002138B3" w:rsidRPr="00A053B4" w:rsidRDefault="002138B3"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80" w:type="dxa"/>
            <w:noWrap/>
          </w:tcPr>
          <w:p w14:paraId="69D85FE0" w14:textId="7D2B0885"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120" w:type="dxa"/>
            <w:noWrap/>
          </w:tcPr>
          <w:p w14:paraId="2CE2F303" w14:textId="4F25EE12"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220" w:type="dxa"/>
            <w:noWrap/>
          </w:tcPr>
          <w:p w14:paraId="19917D61" w14:textId="279D0DC4"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r>
      <w:tr w:rsidR="00D35A10" w:rsidRPr="00A053B4" w14:paraId="33197014"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3F1FE7A7" w14:textId="77777777" w:rsidR="002138B3" w:rsidRPr="00A053B4" w:rsidRDefault="002138B3" w:rsidP="002138B3">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300" w:type="dxa"/>
            <w:noWrap/>
            <w:hideMark/>
          </w:tcPr>
          <w:p w14:paraId="4606C237" w14:textId="77777777"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80" w:type="dxa"/>
            <w:noWrap/>
          </w:tcPr>
          <w:p w14:paraId="0C559BF0" w14:textId="7244C032"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120" w:type="dxa"/>
            <w:noWrap/>
          </w:tcPr>
          <w:p w14:paraId="4B4C0580" w14:textId="5B47F311"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20" w:type="dxa"/>
            <w:noWrap/>
          </w:tcPr>
          <w:p w14:paraId="3E7BEBFF" w14:textId="76F2CA4D" w:rsidR="002138B3" w:rsidRPr="00A053B4" w:rsidRDefault="002138B3" w:rsidP="002138B3">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D35A10" w:rsidRPr="00A053B4" w14:paraId="52365C99"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80" w:type="dxa"/>
            <w:noWrap/>
            <w:hideMark/>
          </w:tcPr>
          <w:p w14:paraId="71ED6BF4" w14:textId="77777777" w:rsidR="002138B3" w:rsidRPr="00A053B4" w:rsidRDefault="002138B3" w:rsidP="002138B3">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Profit valuation</w:t>
            </w:r>
          </w:p>
        </w:tc>
        <w:tc>
          <w:tcPr>
            <w:tcW w:w="300" w:type="dxa"/>
            <w:noWrap/>
            <w:hideMark/>
          </w:tcPr>
          <w:p w14:paraId="3C5374CA" w14:textId="77777777" w:rsidR="002138B3" w:rsidRPr="00A053B4" w:rsidRDefault="002138B3" w:rsidP="002138B3">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r w:rsidRPr="00A053B4">
              <w:rPr>
                <w:rFonts w:ascii="DM Sans" w:eastAsia="Times New Roman" w:hAnsi="DM Sans" w:cs="Calibri"/>
                <w:b/>
                <w:bCs/>
                <w:color w:val="404040"/>
                <w:lang w:eastAsia="en-GB"/>
              </w:rPr>
              <w:t> </w:t>
            </w:r>
          </w:p>
        </w:tc>
        <w:tc>
          <w:tcPr>
            <w:tcW w:w="1380" w:type="dxa"/>
            <w:noWrap/>
          </w:tcPr>
          <w:p w14:paraId="68B43AAE" w14:textId="4F51B054"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120" w:type="dxa"/>
            <w:noWrap/>
          </w:tcPr>
          <w:p w14:paraId="653C021F" w14:textId="31E23D2D"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220" w:type="dxa"/>
            <w:noWrap/>
          </w:tcPr>
          <w:p w14:paraId="4A2A4218" w14:textId="528E2304" w:rsidR="002138B3" w:rsidRPr="00A053B4" w:rsidRDefault="002138B3" w:rsidP="002138B3">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r>
    </w:tbl>
    <w:p w14:paraId="47A946FF" w14:textId="77777777" w:rsidR="00A04221" w:rsidRPr="00A053B4" w:rsidRDefault="00A04221" w:rsidP="009011E1">
      <w:pPr>
        <w:spacing w:line="300" w:lineRule="exact"/>
        <w:rPr>
          <w:rFonts w:ascii="DM Sans" w:hAnsi="DM Sans"/>
        </w:rPr>
      </w:pPr>
    </w:p>
    <w:p w14:paraId="19D04171" w14:textId="609177AE" w:rsidR="009011E1" w:rsidRPr="00A053B4" w:rsidRDefault="002A2FA4" w:rsidP="009011E1">
      <w:pPr>
        <w:spacing w:line="300" w:lineRule="exact"/>
        <w:rPr>
          <w:rFonts w:ascii="DM Sans" w:hAnsi="DM Sans"/>
        </w:rPr>
      </w:pPr>
      <w:r w:rsidRPr="00A053B4">
        <w:rPr>
          <w:rFonts w:ascii="DM Sans" w:hAnsi="DM Sans"/>
        </w:rPr>
        <w:t>The middle value of £</w:t>
      </w:r>
      <w:r w:rsidR="002138B3" w:rsidRPr="00A053B4">
        <w:rPr>
          <w:rFonts w:ascii="DM Sans" w:hAnsi="DM Sans"/>
        </w:rPr>
        <w:t>435</w:t>
      </w:r>
      <w:r w:rsidRPr="00A053B4">
        <w:rPr>
          <w:rFonts w:ascii="DM Sans" w:hAnsi="DM Sans"/>
        </w:rPr>
        <w:t xml:space="preserve">k would appear to be </w:t>
      </w:r>
      <w:r w:rsidR="005F1BE2" w:rsidRPr="00A053B4">
        <w:rPr>
          <w:rFonts w:ascii="DM Sans" w:hAnsi="DM Sans"/>
        </w:rPr>
        <w:t>a fair</w:t>
      </w:r>
      <w:r w:rsidRPr="00A053B4">
        <w:rPr>
          <w:rFonts w:ascii="DM Sans" w:hAnsi="DM Sans"/>
        </w:rPr>
        <w:t xml:space="preserve"> valuation of the </w:t>
      </w:r>
      <w:r w:rsidR="005F1BE2" w:rsidRPr="00A053B4">
        <w:rPr>
          <w:rFonts w:ascii="DM Sans" w:hAnsi="DM Sans"/>
        </w:rPr>
        <w:t>Group</w:t>
      </w:r>
      <w:r w:rsidRPr="00A053B4">
        <w:rPr>
          <w:rFonts w:ascii="DM Sans" w:hAnsi="DM Sans"/>
        </w:rPr>
        <w:t>.</w:t>
      </w:r>
    </w:p>
    <w:p w14:paraId="656B5734" w14:textId="77777777" w:rsidR="00C0273C" w:rsidRPr="00A053B4" w:rsidRDefault="00C0273C" w:rsidP="009011E1">
      <w:pPr>
        <w:spacing w:line="300" w:lineRule="exact"/>
        <w:rPr>
          <w:rFonts w:ascii="DM Sans" w:hAnsi="DM Sans"/>
        </w:rPr>
        <w:sectPr w:rsidR="00C0273C" w:rsidRPr="00A053B4" w:rsidSect="0078212A">
          <w:type w:val="continuous"/>
          <w:pgSz w:w="16838" w:h="11906" w:orient="landscape"/>
          <w:pgMar w:top="1440" w:right="1440" w:bottom="1440" w:left="1440" w:header="708" w:footer="708" w:gutter="0"/>
          <w:cols w:num="2" w:space="708"/>
          <w:titlePg/>
          <w:docGrid w:linePitch="360"/>
        </w:sectPr>
      </w:pPr>
    </w:p>
    <w:p w14:paraId="61FD46D9" w14:textId="77777777" w:rsidR="00B24579" w:rsidRPr="00A053B4" w:rsidRDefault="00B24579" w:rsidP="00F54FF8">
      <w:pPr>
        <w:pStyle w:val="Heading"/>
        <w:rPr>
          <w:rFonts w:ascii="DM Sans" w:hAnsi="DM Sans"/>
        </w:rPr>
      </w:pPr>
      <w:bookmarkStart w:id="6" w:name="_Toc111021111"/>
      <w:r w:rsidRPr="00A053B4">
        <w:rPr>
          <w:rFonts w:ascii="DM Sans" w:hAnsi="DM Sans"/>
        </w:rPr>
        <w:lastRenderedPageBreak/>
        <w:t xml:space="preserve">Appendix 1 – </w:t>
      </w:r>
      <w:r w:rsidR="001A78CC" w:rsidRPr="00A053B4">
        <w:rPr>
          <w:rFonts w:ascii="DM Sans" w:hAnsi="DM Sans"/>
        </w:rPr>
        <w:t>S</w:t>
      </w:r>
      <w:r w:rsidRPr="00A053B4">
        <w:rPr>
          <w:rFonts w:ascii="DM Sans" w:hAnsi="DM Sans"/>
        </w:rPr>
        <w:t xml:space="preserve">hareholder </w:t>
      </w:r>
      <w:r w:rsidR="001A78CC" w:rsidRPr="00A053B4">
        <w:rPr>
          <w:rFonts w:ascii="DM Sans" w:hAnsi="DM Sans"/>
        </w:rPr>
        <w:t>I</w:t>
      </w:r>
      <w:r w:rsidRPr="00A053B4">
        <w:rPr>
          <w:rFonts w:ascii="DM Sans" w:hAnsi="DM Sans"/>
        </w:rPr>
        <w:t>nformation</w:t>
      </w:r>
      <w:bookmarkEnd w:id="6"/>
    </w:p>
    <w:p w14:paraId="4C93CE52" w14:textId="77777777" w:rsidR="00B24579" w:rsidRPr="00A053B4" w:rsidRDefault="00B24579" w:rsidP="00B24579">
      <w:pPr>
        <w:rPr>
          <w:rFonts w:ascii="DM Sans" w:hAnsi="DM Sans"/>
        </w:rPr>
      </w:pPr>
    </w:p>
    <w:p w14:paraId="5D5EF14F" w14:textId="77777777" w:rsidR="00B24579" w:rsidRPr="00A053B4" w:rsidRDefault="00B24579" w:rsidP="00B24579">
      <w:pPr>
        <w:rPr>
          <w:rFonts w:ascii="DM Sans" w:hAnsi="DM Sans"/>
        </w:rPr>
      </w:pPr>
      <w:r w:rsidRPr="00A053B4">
        <w:rPr>
          <w:rFonts w:ascii="DM Sans" w:hAnsi="DM Sans"/>
        </w:rPr>
        <w:t>The shareholders of Holdings are as follows:</w:t>
      </w:r>
    </w:p>
    <w:p w14:paraId="1E5C5585" w14:textId="77777777" w:rsidR="00B24579" w:rsidRPr="00A053B4" w:rsidRDefault="00B24579" w:rsidP="00B24579">
      <w:pPr>
        <w:rPr>
          <w:rFonts w:ascii="DM Sans" w:hAnsi="DM Sans"/>
        </w:rPr>
      </w:pPr>
    </w:p>
    <w:tbl>
      <w:tblPr>
        <w:tblStyle w:val="PlainTable4"/>
        <w:tblW w:w="0" w:type="auto"/>
        <w:tblLook w:val="04A0" w:firstRow="1" w:lastRow="0" w:firstColumn="1" w:lastColumn="0" w:noHBand="0" w:noVBand="1"/>
      </w:tblPr>
      <w:tblGrid>
        <w:gridCol w:w="1696"/>
        <w:gridCol w:w="1418"/>
        <w:gridCol w:w="1952"/>
        <w:gridCol w:w="1275"/>
        <w:gridCol w:w="1767"/>
        <w:gridCol w:w="2802"/>
        <w:gridCol w:w="1418"/>
        <w:gridCol w:w="1620"/>
      </w:tblGrid>
      <w:tr w:rsidR="00B24579" w:rsidRPr="00A053B4" w14:paraId="1EDFE932" w14:textId="77777777" w:rsidTr="00004401">
        <w:trPr>
          <w:cnfStyle w:val="100000000000" w:firstRow="1" w:lastRow="0"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696" w:type="dxa"/>
            <w:shd w:val="clear" w:color="auto" w:fill="EB003A" w:themeFill="accent1"/>
          </w:tcPr>
          <w:p w14:paraId="57497F6B" w14:textId="77777777" w:rsidR="00B24579" w:rsidRPr="00A053B4" w:rsidRDefault="00B24579" w:rsidP="00B24579">
            <w:pPr>
              <w:spacing w:line="300" w:lineRule="exact"/>
              <w:rPr>
                <w:rFonts w:ascii="DM Sans" w:hAnsi="DM Sans"/>
                <w:b w:val="0"/>
                <w:bCs w:val="0"/>
                <w:color w:val="FFFFFF"/>
              </w:rPr>
            </w:pPr>
            <w:r w:rsidRPr="00A053B4">
              <w:rPr>
                <w:rFonts w:ascii="DM Sans" w:hAnsi="DM Sans"/>
                <w:color w:val="FFFFFF"/>
              </w:rPr>
              <w:t>Name</w:t>
            </w:r>
          </w:p>
        </w:tc>
        <w:tc>
          <w:tcPr>
            <w:tcW w:w="1418" w:type="dxa"/>
            <w:shd w:val="clear" w:color="auto" w:fill="EB003A" w:themeFill="accent1"/>
          </w:tcPr>
          <w:p w14:paraId="39AA1D3D" w14:textId="77777777" w:rsidR="00B24579" w:rsidRPr="00A053B4" w:rsidRDefault="00B24579" w:rsidP="00B24579">
            <w:pPr>
              <w:spacing w:line="300" w:lineRule="exact"/>
              <w:cnfStyle w:val="100000000000" w:firstRow="1" w:lastRow="0" w:firstColumn="0" w:lastColumn="0" w:oddVBand="0" w:evenVBand="0" w:oddHBand="0" w:evenHBand="0" w:firstRowFirstColumn="0" w:firstRowLastColumn="0" w:lastRowFirstColumn="0" w:lastRowLastColumn="0"/>
              <w:rPr>
                <w:rFonts w:ascii="DM Sans" w:hAnsi="DM Sans"/>
                <w:b w:val="0"/>
                <w:bCs w:val="0"/>
                <w:color w:val="FFFFFF"/>
              </w:rPr>
            </w:pPr>
            <w:r w:rsidRPr="00A053B4">
              <w:rPr>
                <w:rFonts w:ascii="DM Sans" w:hAnsi="DM Sans"/>
                <w:color w:val="FFFFFF"/>
              </w:rPr>
              <w:t>Role</w:t>
            </w:r>
          </w:p>
        </w:tc>
        <w:tc>
          <w:tcPr>
            <w:tcW w:w="1952" w:type="dxa"/>
            <w:shd w:val="clear" w:color="auto" w:fill="EB003A" w:themeFill="accent1"/>
          </w:tcPr>
          <w:p w14:paraId="4E30802E" w14:textId="77777777" w:rsidR="00B24579" w:rsidRPr="00A053B4" w:rsidRDefault="00B24579" w:rsidP="00B24579">
            <w:pPr>
              <w:spacing w:line="300" w:lineRule="exact"/>
              <w:cnfStyle w:val="100000000000" w:firstRow="1" w:lastRow="0" w:firstColumn="0" w:lastColumn="0" w:oddVBand="0" w:evenVBand="0" w:oddHBand="0" w:evenHBand="0" w:firstRowFirstColumn="0" w:firstRowLastColumn="0" w:lastRowFirstColumn="0" w:lastRowLastColumn="0"/>
              <w:rPr>
                <w:rFonts w:ascii="DM Sans" w:hAnsi="DM Sans"/>
                <w:b w:val="0"/>
                <w:bCs w:val="0"/>
                <w:color w:val="FFFFFF"/>
              </w:rPr>
            </w:pPr>
            <w:r w:rsidRPr="00A053B4">
              <w:rPr>
                <w:rFonts w:ascii="DM Sans" w:hAnsi="DM Sans"/>
                <w:color w:val="FFFFFF"/>
              </w:rPr>
              <w:t>Address</w:t>
            </w:r>
          </w:p>
        </w:tc>
        <w:tc>
          <w:tcPr>
            <w:tcW w:w="1275" w:type="dxa"/>
            <w:shd w:val="clear" w:color="auto" w:fill="EB003A" w:themeFill="accent1"/>
          </w:tcPr>
          <w:p w14:paraId="35B24871" w14:textId="77777777" w:rsidR="00B24579" w:rsidRPr="00A053B4" w:rsidRDefault="00B24579" w:rsidP="00B24579">
            <w:pPr>
              <w:spacing w:line="300" w:lineRule="exact"/>
              <w:cnfStyle w:val="100000000000" w:firstRow="1" w:lastRow="0" w:firstColumn="0" w:lastColumn="0" w:oddVBand="0" w:evenVBand="0" w:oddHBand="0" w:evenHBand="0" w:firstRowFirstColumn="0" w:firstRowLastColumn="0" w:lastRowFirstColumn="0" w:lastRowLastColumn="0"/>
              <w:rPr>
                <w:rFonts w:ascii="DM Sans" w:hAnsi="DM Sans"/>
                <w:b w:val="0"/>
                <w:bCs w:val="0"/>
                <w:color w:val="FFFFFF"/>
              </w:rPr>
            </w:pPr>
            <w:r w:rsidRPr="00A053B4">
              <w:rPr>
                <w:rFonts w:ascii="DM Sans" w:hAnsi="DM Sans"/>
                <w:color w:val="FFFFFF"/>
              </w:rPr>
              <w:t>NI Number</w:t>
            </w:r>
          </w:p>
        </w:tc>
        <w:tc>
          <w:tcPr>
            <w:tcW w:w="1767" w:type="dxa"/>
            <w:shd w:val="clear" w:color="auto" w:fill="EB003A" w:themeFill="accent1"/>
          </w:tcPr>
          <w:p w14:paraId="1391E7D4" w14:textId="77777777" w:rsidR="00B24579" w:rsidRPr="00A053B4" w:rsidRDefault="00B24579" w:rsidP="00B24579">
            <w:pPr>
              <w:spacing w:line="300" w:lineRule="exact"/>
              <w:cnfStyle w:val="100000000000" w:firstRow="1" w:lastRow="0" w:firstColumn="0" w:lastColumn="0" w:oddVBand="0" w:evenVBand="0" w:oddHBand="0" w:evenHBand="0" w:firstRowFirstColumn="0" w:firstRowLastColumn="0" w:lastRowFirstColumn="0" w:lastRowLastColumn="0"/>
              <w:rPr>
                <w:rFonts w:ascii="DM Sans" w:hAnsi="DM Sans"/>
                <w:b w:val="0"/>
                <w:bCs w:val="0"/>
                <w:color w:val="FFFFFF"/>
              </w:rPr>
            </w:pPr>
            <w:r w:rsidRPr="00A053B4">
              <w:rPr>
                <w:rFonts w:ascii="DM Sans" w:hAnsi="DM Sans"/>
                <w:color w:val="FFFFFF"/>
              </w:rPr>
              <w:t>Share Type</w:t>
            </w:r>
          </w:p>
        </w:tc>
        <w:tc>
          <w:tcPr>
            <w:tcW w:w="2802" w:type="dxa"/>
            <w:shd w:val="clear" w:color="auto" w:fill="EB003A" w:themeFill="accent1"/>
          </w:tcPr>
          <w:p w14:paraId="5F775C26" w14:textId="77777777" w:rsidR="00B24579" w:rsidRPr="00A053B4" w:rsidRDefault="00B24579" w:rsidP="00B24579">
            <w:pPr>
              <w:spacing w:line="300" w:lineRule="exact"/>
              <w:cnfStyle w:val="100000000000" w:firstRow="1" w:lastRow="0" w:firstColumn="0" w:lastColumn="0" w:oddVBand="0" w:evenVBand="0" w:oddHBand="0" w:evenHBand="0" w:firstRowFirstColumn="0" w:firstRowLastColumn="0" w:lastRowFirstColumn="0" w:lastRowLastColumn="0"/>
              <w:rPr>
                <w:rFonts w:ascii="DM Sans" w:hAnsi="DM Sans"/>
                <w:b w:val="0"/>
                <w:bCs w:val="0"/>
                <w:color w:val="FFFFFF"/>
              </w:rPr>
            </w:pPr>
            <w:r w:rsidRPr="00A053B4">
              <w:rPr>
                <w:rFonts w:ascii="DM Sans" w:hAnsi="DM Sans"/>
                <w:color w:val="FFFFFF"/>
              </w:rPr>
              <w:t>Rights</w:t>
            </w:r>
          </w:p>
        </w:tc>
        <w:tc>
          <w:tcPr>
            <w:tcW w:w="1418" w:type="dxa"/>
            <w:shd w:val="clear" w:color="auto" w:fill="EB003A" w:themeFill="accent1"/>
          </w:tcPr>
          <w:p w14:paraId="0116F720" w14:textId="77777777" w:rsidR="00B24579" w:rsidRPr="00A053B4" w:rsidRDefault="00B24579" w:rsidP="00B24579">
            <w:pPr>
              <w:spacing w:line="300" w:lineRule="exact"/>
              <w:cnfStyle w:val="100000000000" w:firstRow="1" w:lastRow="0" w:firstColumn="0" w:lastColumn="0" w:oddVBand="0" w:evenVBand="0" w:oddHBand="0" w:evenHBand="0" w:firstRowFirstColumn="0" w:firstRowLastColumn="0" w:lastRowFirstColumn="0" w:lastRowLastColumn="0"/>
              <w:rPr>
                <w:rFonts w:ascii="DM Sans" w:hAnsi="DM Sans"/>
                <w:b w:val="0"/>
                <w:bCs w:val="0"/>
                <w:color w:val="FFFFFF"/>
              </w:rPr>
            </w:pPr>
            <w:r w:rsidRPr="00A053B4">
              <w:rPr>
                <w:rFonts w:ascii="DM Sans" w:hAnsi="DM Sans"/>
                <w:color w:val="FFFFFF"/>
              </w:rPr>
              <w:t>Number of shares</w:t>
            </w:r>
          </w:p>
        </w:tc>
        <w:tc>
          <w:tcPr>
            <w:tcW w:w="1620" w:type="dxa"/>
            <w:shd w:val="clear" w:color="auto" w:fill="EB003A" w:themeFill="accent1"/>
          </w:tcPr>
          <w:p w14:paraId="69132784" w14:textId="77777777" w:rsidR="00B24579" w:rsidRPr="00A053B4" w:rsidRDefault="00B24579" w:rsidP="00B24579">
            <w:pPr>
              <w:spacing w:line="300" w:lineRule="exact"/>
              <w:cnfStyle w:val="100000000000" w:firstRow="1" w:lastRow="0" w:firstColumn="0" w:lastColumn="0" w:oddVBand="0" w:evenVBand="0" w:oddHBand="0" w:evenHBand="0" w:firstRowFirstColumn="0" w:firstRowLastColumn="0" w:lastRowFirstColumn="0" w:lastRowLastColumn="0"/>
              <w:rPr>
                <w:rFonts w:ascii="DM Sans" w:hAnsi="DM Sans"/>
                <w:b w:val="0"/>
                <w:bCs w:val="0"/>
                <w:color w:val="FFFFFF"/>
              </w:rPr>
            </w:pPr>
            <w:r w:rsidRPr="00A053B4">
              <w:rPr>
                <w:rFonts w:ascii="DM Sans" w:hAnsi="DM Sans"/>
                <w:color w:val="FFFFFF"/>
              </w:rPr>
              <w:t>% shares (voting rights)</w:t>
            </w:r>
          </w:p>
        </w:tc>
      </w:tr>
      <w:tr w:rsidR="00B24579" w:rsidRPr="00A053B4" w14:paraId="07290960" w14:textId="77777777" w:rsidTr="00065738">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696" w:type="dxa"/>
          </w:tcPr>
          <w:p w14:paraId="0F01D3DF" w14:textId="3FAB60D9" w:rsidR="00B24579" w:rsidRPr="00A053B4" w:rsidRDefault="002B209D" w:rsidP="00B24579">
            <w:pPr>
              <w:spacing w:line="300" w:lineRule="exact"/>
              <w:rPr>
                <w:rFonts w:ascii="DM Sans" w:hAnsi="DM Sans"/>
                <w:b w:val="0"/>
                <w:bCs w:val="0"/>
              </w:rPr>
            </w:pPr>
            <w:r w:rsidRPr="00A053B4">
              <w:rPr>
                <w:rFonts w:ascii="DM Sans" w:hAnsi="DM Sans"/>
              </w:rPr>
              <w:t>D Smith</w:t>
            </w:r>
          </w:p>
        </w:tc>
        <w:tc>
          <w:tcPr>
            <w:tcW w:w="1418" w:type="dxa"/>
          </w:tcPr>
          <w:p w14:paraId="5429C809"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Director</w:t>
            </w:r>
          </w:p>
        </w:tc>
        <w:tc>
          <w:tcPr>
            <w:tcW w:w="1952" w:type="dxa"/>
          </w:tcPr>
          <w:p w14:paraId="2F7165F0" w14:textId="7D6D46A0"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p>
        </w:tc>
        <w:tc>
          <w:tcPr>
            <w:tcW w:w="1275" w:type="dxa"/>
          </w:tcPr>
          <w:p w14:paraId="2C606F4C" w14:textId="52A0C9DF"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p>
        </w:tc>
        <w:tc>
          <w:tcPr>
            <w:tcW w:w="1767" w:type="dxa"/>
          </w:tcPr>
          <w:p w14:paraId="0A9A788D"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 xml:space="preserve">Ordinary Shares </w:t>
            </w:r>
          </w:p>
        </w:tc>
        <w:tc>
          <w:tcPr>
            <w:tcW w:w="2802" w:type="dxa"/>
          </w:tcPr>
          <w:p w14:paraId="630F66B4"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Full voting rights</w:t>
            </w:r>
          </w:p>
          <w:p w14:paraId="60E3EB0B"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Full dividend rights</w:t>
            </w:r>
          </w:p>
          <w:p w14:paraId="22BCF52A"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Right to return of capital upon winding up</w:t>
            </w:r>
          </w:p>
          <w:p w14:paraId="461622E0"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Shares are not redeemable</w:t>
            </w:r>
          </w:p>
        </w:tc>
        <w:tc>
          <w:tcPr>
            <w:tcW w:w="1418" w:type="dxa"/>
          </w:tcPr>
          <w:p w14:paraId="5A44C450"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750</w:t>
            </w:r>
          </w:p>
        </w:tc>
        <w:tc>
          <w:tcPr>
            <w:tcW w:w="1620" w:type="dxa"/>
          </w:tcPr>
          <w:p w14:paraId="1B2C2235"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50.5%</w:t>
            </w:r>
          </w:p>
        </w:tc>
      </w:tr>
      <w:tr w:rsidR="00B24579" w:rsidRPr="00A053B4" w14:paraId="00C4AC5E" w14:textId="77777777" w:rsidTr="00065738">
        <w:trPr>
          <w:trHeight w:val="1112"/>
        </w:trPr>
        <w:tc>
          <w:tcPr>
            <w:cnfStyle w:val="001000000000" w:firstRow="0" w:lastRow="0" w:firstColumn="1" w:lastColumn="0" w:oddVBand="0" w:evenVBand="0" w:oddHBand="0" w:evenHBand="0" w:firstRowFirstColumn="0" w:firstRowLastColumn="0" w:lastRowFirstColumn="0" w:lastRowLastColumn="0"/>
            <w:tcW w:w="1696" w:type="dxa"/>
          </w:tcPr>
          <w:p w14:paraId="4C594B3E" w14:textId="34B487A4" w:rsidR="00B24579" w:rsidRPr="00A053B4" w:rsidRDefault="002B209D" w:rsidP="00B24579">
            <w:pPr>
              <w:spacing w:line="300" w:lineRule="exact"/>
              <w:rPr>
                <w:rFonts w:ascii="DM Sans" w:hAnsi="DM Sans"/>
                <w:b w:val="0"/>
                <w:bCs w:val="0"/>
              </w:rPr>
            </w:pPr>
            <w:r w:rsidRPr="00A053B4">
              <w:rPr>
                <w:rFonts w:ascii="DM Sans" w:hAnsi="DM Sans"/>
              </w:rPr>
              <w:t>J Bloggs</w:t>
            </w:r>
          </w:p>
        </w:tc>
        <w:tc>
          <w:tcPr>
            <w:tcW w:w="1418" w:type="dxa"/>
          </w:tcPr>
          <w:p w14:paraId="18A8592D"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Share holder</w:t>
            </w:r>
          </w:p>
        </w:tc>
        <w:tc>
          <w:tcPr>
            <w:tcW w:w="1952" w:type="dxa"/>
          </w:tcPr>
          <w:p w14:paraId="4E756E71" w14:textId="31F41E63"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275" w:type="dxa"/>
          </w:tcPr>
          <w:p w14:paraId="0A1AB2D4" w14:textId="06A3BD46"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767" w:type="dxa"/>
          </w:tcPr>
          <w:p w14:paraId="3D4B3752"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 xml:space="preserve">Ordinary B Shares </w:t>
            </w:r>
          </w:p>
        </w:tc>
        <w:tc>
          <w:tcPr>
            <w:tcW w:w="2802" w:type="dxa"/>
          </w:tcPr>
          <w:p w14:paraId="0996297F" w14:textId="77777777" w:rsidR="00B24579" w:rsidRPr="00A053B4" w:rsidRDefault="00B24579" w:rsidP="00B24579">
            <w:pPr>
              <w:pStyle w:val="ListParagraph"/>
              <w:numPr>
                <w:ilvl w:val="0"/>
                <w:numId w:val="2"/>
              </w:num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Full voting rights</w:t>
            </w:r>
          </w:p>
          <w:p w14:paraId="60C2A568" w14:textId="77777777" w:rsidR="00B24579" w:rsidRPr="00A053B4" w:rsidRDefault="00B24579" w:rsidP="00B24579">
            <w:pPr>
              <w:pStyle w:val="ListParagraph"/>
              <w:numPr>
                <w:ilvl w:val="0"/>
                <w:numId w:val="2"/>
              </w:num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Full dividend rights</w:t>
            </w:r>
          </w:p>
          <w:p w14:paraId="2650706F" w14:textId="77777777" w:rsidR="00B24579" w:rsidRPr="00A053B4" w:rsidRDefault="00B24579" w:rsidP="00B24579">
            <w:pPr>
              <w:pStyle w:val="ListParagraph"/>
              <w:numPr>
                <w:ilvl w:val="0"/>
                <w:numId w:val="2"/>
              </w:num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Right to return of capital upon winding up</w:t>
            </w:r>
          </w:p>
          <w:p w14:paraId="76F60A25" w14:textId="77777777" w:rsidR="00B24579" w:rsidRPr="00A053B4" w:rsidRDefault="00B24579" w:rsidP="00B24579">
            <w:pPr>
              <w:pStyle w:val="ListParagraph"/>
              <w:numPr>
                <w:ilvl w:val="0"/>
                <w:numId w:val="2"/>
              </w:num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Shares are not redeemable</w:t>
            </w:r>
          </w:p>
        </w:tc>
        <w:tc>
          <w:tcPr>
            <w:tcW w:w="1418" w:type="dxa"/>
          </w:tcPr>
          <w:p w14:paraId="57F013A4"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735</w:t>
            </w:r>
          </w:p>
        </w:tc>
        <w:tc>
          <w:tcPr>
            <w:tcW w:w="1620" w:type="dxa"/>
          </w:tcPr>
          <w:p w14:paraId="302E717E"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r w:rsidRPr="00A053B4">
              <w:rPr>
                <w:rFonts w:ascii="DM Sans" w:hAnsi="DM Sans"/>
              </w:rPr>
              <w:t>49.5%</w:t>
            </w:r>
          </w:p>
        </w:tc>
      </w:tr>
      <w:tr w:rsidR="00B24579" w:rsidRPr="00A053B4" w14:paraId="015382D0" w14:textId="77777777" w:rsidTr="00065738">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696" w:type="dxa"/>
          </w:tcPr>
          <w:p w14:paraId="14155177" w14:textId="01378436" w:rsidR="00B24579" w:rsidRPr="00A053B4" w:rsidRDefault="002B209D" w:rsidP="00B24579">
            <w:pPr>
              <w:spacing w:line="300" w:lineRule="exact"/>
              <w:rPr>
                <w:rFonts w:ascii="DM Sans" w:hAnsi="DM Sans"/>
                <w:b w:val="0"/>
                <w:bCs w:val="0"/>
              </w:rPr>
            </w:pPr>
            <w:r w:rsidRPr="00A053B4">
              <w:rPr>
                <w:rFonts w:ascii="DM Sans" w:hAnsi="DM Sans"/>
              </w:rPr>
              <w:t>H Smith</w:t>
            </w:r>
          </w:p>
        </w:tc>
        <w:tc>
          <w:tcPr>
            <w:tcW w:w="1418" w:type="dxa"/>
          </w:tcPr>
          <w:p w14:paraId="10E3085E"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Employee</w:t>
            </w:r>
          </w:p>
        </w:tc>
        <w:tc>
          <w:tcPr>
            <w:tcW w:w="1952" w:type="dxa"/>
          </w:tcPr>
          <w:p w14:paraId="70C4BDB9" w14:textId="37A0E168" w:rsidR="002B209D" w:rsidRPr="00A053B4" w:rsidRDefault="002B209D" w:rsidP="002B209D">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p>
          <w:p w14:paraId="4F32F0E1" w14:textId="49D7B79A"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p>
        </w:tc>
        <w:tc>
          <w:tcPr>
            <w:tcW w:w="1275" w:type="dxa"/>
          </w:tcPr>
          <w:p w14:paraId="704FBC68" w14:textId="5B37CC41"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p>
        </w:tc>
        <w:tc>
          <w:tcPr>
            <w:tcW w:w="1767" w:type="dxa"/>
          </w:tcPr>
          <w:p w14:paraId="3DFBC55D"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Ordinary D Shares</w:t>
            </w:r>
          </w:p>
        </w:tc>
        <w:tc>
          <w:tcPr>
            <w:tcW w:w="2802" w:type="dxa"/>
          </w:tcPr>
          <w:p w14:paraId="7ECF43B1"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No voting rights</w:t>
            </w:r>
          </w:p>
          <w:p w14:paraId="7064E55E"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Full dividend rights</w:t>
            </w:r>
          </w:p>
          <w:p w14:paraId="69C041F4"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No right to return of capital upon winding up</w:t>
            </w:r>
          </w:p>
          <w:p w14:paraId="0FAF22C2" w14:textId="77777777" w:rsidR="00B24579" w:rsidRPr="00A053B4" w:rsidRDefault="00B24579" w:rsidP="00B24579">
            <w:pPr>
              <w:pStyle w:val="ListParagraph"/>
              <w:numPr>
                <w:ilvl w:val="0"/>
                <w:numId w:val="2"/>
              </w:num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Shares are not redeemable</w:t>
            </w:r>
          </w:p>
        </w:tc>
        <w:tc>
          <w:tcPr>
            <w:tcW w:w="1418" w:type="dxa"/>
          </w:tcPr>
          <w:p w14:paraId="4CD51C48"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15</w:t>
            </w:r>
          </w:p>
        </w:tc>
        <w:tc>
          <w:tcPr>
            <w:tcW w:w="1620" w:type="dxa"/>
          </w:tcPr>
          <w:p w14:paraId="26AACBA7" w14:textId="77777777" w:rsidR="00B24579" w:rsidRPr="00A053B4" w:rsidRDefault="00B24579" w:rsidP="00B24579">
            <w:pPr>
              <w:spacing w:line="300" w:lineRule="exact"/>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0%</w:t>
            </w:r>
          </w:p>
        </w:tc>
      </w:tr>
      <w:tr w:rsidR="00B24579" w:rsidRPr="00A053B4" w14:paraId="4D6314DB" w14:textId="77777777" w:rsidTr="00065738">
        <w:trPr>
          <w:trHeight w:val="293"/>
        </w:trPr>
        <w:tc>
          <w:tcPr>
            <w:cnfStyle w:val="001000000000" w:firstRow="0" w:lastRow="0" w:firstColumn="1" w:lastColumn="0" w:oddVBand="0" w:evenVBand="0" w:oddHBand="0" w:evenHBand="0" w:firstRowFirstColumn="0" w:firstRowLastColumn="0" w:lastRowFirstColumn="0" w:lastRowLastColumn="0"/>
            <w:tcW w:w="1696" w:type="dxa"/>
          </w:tcPr>
          <w:p w14:paraId="7BCE216D" w14:textId="77777777" w:rsidR="00B24579" w:rsidRPr="00A053B4" w:rsidRDefault="00B24579" w:rsidP="00B24579">
            <w:pPr>
              <w:spacing w:line="300" w:lineRule="exact"/>
              <w:rPr>
                <w:rFonts w:ascii="DM Sans" w:hAnsi="DM Sans"/>
                <w:b w:val="0"/>
                <w:bCs w:val="0"/>
              </w:rPr>
            </w:pPr>
          </w:p>
        </w:tc>
        <w:tc>
          <w:tcPr>
            <w:tcW w:w="1418" w:type="dxa"/>
          </w:tcPr>
          <w:p w14:paraId="2DE557D3"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952" w:type="dxa"/>
          </w:tcPr>
          <w:p w14:paraId="5266F705"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275" w:type="dxa"/>
          </w:tcPr>
          <w:p w14:paraId="531F4B97"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767" w:type="dxa"/>
          </w:tcPr>
          <w:p w14:paraId="72A3B259"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2802" w:type="dxa"/>
          </w:tcPr>
          <w:p w14:paraId="0CFE0003"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418" w:type="dxa"/>
          </w:tcPr>
          <w:p w14:paraId="07533A5A"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b/>
              </w:rPr>
            </w:pPr>
            <w:r w:rsidRPr="00A053B4">
              <w:rPr>
                <w:rFonts w:ascii="DM Sans" w:hAnsi="DM Sans"/>
                <w:b/>
              </w:rPr>
              <w:t>1,500</w:t>
            </w:r>
          </w:p>
        </w:tc>
        <w:tc>
          <w:tcPr>
            <w:tcW w:w="1620" w:type="dxa"/>
          </w:tcPr>
          <w:p w14:paraId="1EF23835" w14:textId="77777777" w:rsidR="00B24579" w:rsidRPr="00A053B4" w:rsidRDefault="00B24579" w:rsidP="00B24579">
            <w:pPr>
              <w:spacing w:line="300" w:lineRule="exact"/>
              <w:cnfStyle w:val="000000000000" w:firstRow="0" w:lastRow="0" w:firstColumn="0" w:lastColumn="0" w:oddVBand="0" w:evenVBand="0" w:oddHBand="0" w:evenHBand="0" w:firstRowFirstColumn="0" w:firstRowLastColumn="0" w:lastRowFirstColumn="0" w:lastRowLastColumn="0"/>
              <w:rPr>
                <w:rFonts w:ascii="DM Sans" w:hAnsi="DM Sans"/>
              </w:rPr>
            </w:pPr>
          </w:p>
        </w:tc>
      </w:tr>
    </w:tbl>
    <w:p w14:paraId="6D23F9F6" w14:textId="77777777" w:rsidR="00B24579" w:rsidRPr="00A053B4" w:rsidRDefault="00B24579" w:rsidP="00B24579">
      <w:pPr>
        <w:rPr>
          <w:rFonts w:ascii="DM Sans" w:hAnsi="DM Sans"/>
        </w:rPr>
      </w:pPr>
    </w:p>
    <w:p w14:paraId="18393B7F" w14:textId="77777777" w:rsidR="00B24579" w:rsidRPr="00A053B4" w:rsidRDefault="00B24579" w:rsidP="00B24579">
      <w:pPr>
        <w:rPr>
          <w:rFonts w:ascii="DM Sans" w:hAnsi="DM Sans"/>
        </w:rPr>
      </w:pPr>
    </w:p>
    <w:p w14:paraId="66AC249E" w14:textId="77777777" w:rsidR="00B24579" w:rsidRPr="00A053B4" w:rsidRDefault="00B24579" w:rsidP="00B24579">
      <w:pPr>
        <w:rPr>
          <w:rFonts w:ascii="DM Sans" w:hAnsi="DM Sans"/>
        </w:rPr>
      </w:pPr>
    </w:p>
    <w:p w14:paraId="7499D3E3" w14:textId="63197F1E" w:rsidR="00B24579" w:rsidRPr="00A053B4" w:rsidRDefault="00B24579" w:rsidP="00650FC4">
      <w:pPr>
        <w:pStyle w:val="Heading"/>
        <w:rPr>
          <w:rFonts w:ascii="DM Sans" w:hAnsi="DM Sans"/>
        </w:rPr>
      </w:pPr>
      <w:bookmarkStart w:id="7" w:name="_Toc111021112"/>
      <w:r w:rsidRPr="00A053B4">
        <w:rPr>
          <w:rFonts w:ascii="DM Sans" w:hAnsi="DM Sans"/>
        </w:rPr>
        <w:lastRenderedPageBreak/>
        <w:t xml:space="preserve">Appendix 2 – </w:t>
      </w:r>
      <w:r w:rsidR="001A78CC" w:rsidRPr="00A053B4">
        <w:rPr>
          <w:rFonts w:ascii="DM Sans" w:hAnsi="DM Sans"/>
        </w:rPr>
        <w:t>G</w:t>
      </w:r>
      <w:r w:rsidRPr="00A053B4">
        <w:rPr>
          <w:rFonts w:ascii="DM Sans" w:hAnsi="DM Sans"/>
        </w:rPr>
        <w:t xml:space="preserve">roup </w:t>
      </w:r>
      <w:r w:rsidR="001A78CC" w:rsidRPr="00A053B4">
        <w:rPr>
          <w:rFonts w:ascii="DM Sans" w:hAnsi="DM Sans"/>
        </w:rPr>
        <w:t>S</w:t>
      </w:r>
      <w:r w:rsidRPr="00A053B4">
        <w:rPr>
          <w:rFonts w:ascii="DM Sans" w:hAnsi="DM Sans"/>
        </w:rPr>
        <w:t xml:space="preserve">tructure and </w:t>
      </w:r>
      <w:r w:rsidR="001A78CC" w:rsidRPr="00A053B4">
        <w:rPr>
          <w:rFonts w:ascii="DM Sans" w:hAnsi="DM Sans"/>
        </w:rPr>
        <w:t>K</w:t>
      </w:r>
      <w:r w:rsidRPr="00A053B4">
        <w:rPr>
          <w:rFonts w:ascii="DM Sans" w:hAnsi="DM Sans"/>
        </w:rPr>
        <w:t xml:space="preserve">ey </w:t>
      </w:r>
      <w:r w:rsidR="001A78CC" w:rsidRPr="00A053B4">
        <w:rPr>
          <w:rFonts w:ascii="DM Sans" w:hAnsi="DM Sans"/>
        </w:rPr>
        <w:t>I</w:t>
      </w:r>
      <w:r w:rsidRPr="00A053B4">
        <w:rPr>
          <w:rFonts w:ascii="DM Sans" w:hAnsi="DM Sans"/>
        </w:rPr>
        <w:t>nformation</w:t>
      </w:r>
      <w:bookmarkEnd w:id="7"/>
    </w:p>
    <w:p w14:paraId="4C62A885" w14:textId="77777777" w:rsidR="00B24579" w:rsidRPr="00A053B4" w:rsidRDefault="00B24579" w:rsidP="00B24579">
      <w:pPr>
        <w:rPr>
          <w:rFonts w:ascii="DM Sans" w:hAnsi="DM Sans"/>
        </w:rPr>
      </w:pPr>
    </w:p>
    <w:p w14:paraId="7FE7D64C" w14:textId="77777777" w:rsidR="00B24579" w:rsidRPr="00A053B4" w:rsidRDefault="00B24579" w:rsidP="00B24579">
      <w:pPr>
        <w:rPr>
          <w:rFonts w:ascii="DM Sans" w:hAnsi="DM Sans"/>
        </w:rPr>
      </w:pPr>
    </w:p>
    <w:p w14:paraId="7C151598" w14:textId="77777777" w:rsidR="00B24579" w:rsidRPr="00A053B4" w:rsidRDefault="00B24579" w:rsidP="00B24579">
      <w:pPr>
        <w:rPr>
          <w:rFonts w:ascii="DM Sans" w:hAnsi="DM Sans"/>
        </w:rPr>
      </w:pPr>
      <w:r w:rsidRPr="00A053B4">
        <w:rPr>
          <w:rFonts w:ascii="DM Sans" w:hAnsi="DM Sans"/>
        </w:rPr>
        <w:t>Group structure:</w:t>
      </w:r>
    </w:p>
    <w:p w14:paraId="4FEA6F50" w14:textId="77777777" w:rsidR="00B24579" w:rsidRPr="00A053B4" w:rsidRDefault="00B24579" w:rsidP="00B24579">
      <w:pPr>
        <w:rPr>
          <w:rFonts w:ascii="DM Sans" w:hAnsi="DM Sans"/>
        </w:rPr>
      </w:pPr>
    </w:p>
    <w:p w14:paraId="6FBD3D15" w14:textId="77777777" w:rsidR="00B24579" w:rsidRPr="00A053B4" w:rsidRDefault="00B24579" w:rsidP="00B24579">
      <w:pPr>
        <w:rPr>
          <w:rFonts w:ascii="DM Sans" w:hAnsi="DM Sans"/>
        </w:rPr>
      </w:pPr>
      <w:r w:rsidRPr="00A053B4">
        <w:rPr>
          <w:rFonts w:ascii="DM Sans" w:hAnsi="DM Sans"/>
          <w:noProof/>
        </w:rPr>
        <mc:AlternateContent>
          <mc:Choice Requires="wps">
            <w:drawing>
              <wp:anchor distT="45720" distB="45720" distL="114300" distR="114300" simplePos="0" relativeHeight="251659264" behindDoc="0" locked="0" layoutInCell="1" allowOverlap="1" wp14:anchorId="48A9FEF6" wp14:editId="143FB91D">
                <wp:simplePos x="0" y="0"/>
                <wp:positionH relativeFrom="column">
                  <wp:posOffset>2181225</wp:posOffset>
                </wp:positionH>
                <wp:positionV relativeFrom="paragraph">
                  <wp:posOffset>786765</wp:posOffset>
                </wp:positionV>
                <wp:extent cx="609600" cy="257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solidFill>
                          <a:srgbClr val="FFFFFF"/>
                        </a:solidFill>
                        <a:ln w="9525">
                          <a:noFill/>
                          <a:miter lim="800000"/>
                          <a:headEnd/>
                          <a:tailEnd/>
                        </a:ln>
                      </wps:spPr>
                      <wps:txbx>
                        <w:txbxContent>
                          <w:p w14:paraId="58DEFF0A" w14:textId="77777777" w:rsidR="00004401" w:rsidRDefault="00004401">
                            <w: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9FEF6" id="_x0000_t202" coordsize="21600,21600" o:spt="202" path="m,l,21600r21600,l21600,xe">
                <v:stroke joinstyle="miter"/>
                <v:path gradientshapeok="t" o:connecttype="rect"/>
              </v:shapetype>
              <v:shape id="Text Box 2" o:spid="_x0000_s1026" type="#_x0000_t202" style="position:absolute;margin-left:171.75pt;margin-top:61.95pt;width:48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" stroked="f">
                <v:textbox>
                  <w:txbxContent>
                    <w:p w14:paraId="58DEFF0A" w14:textId="77777777" w:rsidR="00004401" w:rsidRDefault="00004401">
                      <w:r>
                        <w:t>100%</w:t>
                      </w:r>
                    </w:p>
                  </w:txbxContent>
                </v:textbox>
              </v:shape>
            </w:pict>
          </mc:Fallback>
        </mc:AlternateContent>
      </w:r>
      <w:r w:rsidRPr="00A053B4">
        <w:rPr>
          <w:rFonts w:ascii="DM Sans" w:hAnsi="DM Sans"/>
          <w:noProof/>
        </w:rPr>
        <w:drawing>
          <wp:inline distT="0" distB="0" distL="0" distR="0" wp14:anchorId="6B1F0503" wp14:editId="662F0092">
            <wp:extent cx="4048125" cy="18002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DD337B" w14:textId="77777777" w:rsidR="00B24579" w:rsidRPr="00A053B4" w:rsidRDefault="00B24579" w:rsidP="00B24579">
      <w:pPr>
        <w:rPr>
          <w:rFonts w:ascii="DM Sans" w:hAnsi="DM Sans"/>
        </w:rPr>
      </w:pPr>
    </w:p>
    <w:p w14:paraId="460CE268" w14:textId="77777777" w:rsidR="00B24579" w:rsidRPr="00A053B4" w:rsidRDefault="00B24579" w:rsidP="00B24579">
      <w:pPr>
        <w:rPr>
          <w:rFonts w:ascii="DM Sans" w:hAnsi="DM Sans"/>
        </w:rPr>
      </w:pPr>
    </w:p>
    <w:p w14:paraId="775678C2" w14:textId="77777777" w:rsidR="00B24579" w:rsidRPr="00A053B4" w:rsidRDefault="00B24579" w:rsidP="00B24579">
      <w:pPr>
        <w:rPr>
          <w:rFonts w:ascii="DM Sans" w:hAnsi="DM Sans"/>
        </w:rPr>
      </w:pPr>
      <w:r w:rsidRPr="00A053B4">
        <w:rPr>
          <w:rFonts w:ascii="DM Sans" w:hAnsi="DM Sans"/>
        </w:rPr>
        <w:t>Key information:</w:t>
      </w:r>
    </w:p>
    <w:p w14:paraId="4B63A788" w14:textId="77777777" w:rsidR="00B24579" w:rsidRPr="00A053B4" w:rsidRDefault="00B24579" w:rsidP="00B24579">
      <w:pPr>
        <w:rPr>
          <w:rFonts w:ascii="DM Sans" w:hAnsi="DM Sans"/>
        </w:rPr>
      </w:pPr>
    </w:p>
    <w:tbl>
      <w:tblPr>
        <w:tblStyle w:val="PlainTable4"/>
        <w:tblpPr w:leftFromText="180" w:rightFromText="180" w:vertAnchor="text" w:horzAnchor="margin" w:tblpY="76"/>
        <w:tblW w:w="0" w:type="auto"/>
        <w:tblLook w:val="04A0" w:firstRow="1" w:lastRow="0" w:firstColumn="1" w:lastColumn="0" w:noHBand="0" w:noVBand="1"/>
      </w:tblPr>
      <w:tblGrid>
        <w:gridCol w:w="3189"/>
        <w:gridCol w:w="3436"/>
      </w:tblGrid>
      <w:tr w:rsidR="00B24579" w:rsidRPr="00A053B4" w14:paraId="65A2C25F" w14:textId="77777777" w:rsidTr="00065738">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89" w:type="dxa"/>
          </w:tcPr>
          <w:p w14:paraId="491EEC64" w14:textId="77777777" w:rsidR="00B24579" w:rsidRPr="00A053B4" w:rsidRDefault="00B24579" w:rsidP="00B24579">
            <w:pPr>
              <w:rPr>
                <w:rFonts w:ascii="DM Sans" w:hAnsi="DM Sans"/>
                <w:b w:val="0"/>
                <w:bCs w:val="0"/>
              </w:rPr>
            </w:pPr>
            <w:r w:rsidRPr="00A053B4">
              <w:rPr>
                <w:rFonts w:ascii="DM Sans" w:hAnsi="DM Sans"/>
                <w:b w:val="0"/>
                <w:bCs w:val="0"/>
              </w:rPr>
              <w:t>Company name</w:t>
            </w:r>
          </w:p>
        </w:tc>
        <w:tc>
          <w:tcPr>
            <w:tcW w:w="3436" w:type="dxa"/>
          </w:tcPr>
          <w:p w14:paraId="425F85F4" w14:textId="6EF6E08D" w:rsidR="00B24579" w:rsidRPr="00A053B4" w:rsidRDefault="001552D6" w:rsidP="00B24579">
            <w:pPr>
              <w:cnfStyle w:val="100000000000" w:firstRow="1" w:lastRow="0" w:firstColumn="0" w:lastColumn="0" w:oddVBand="0" w:evenVBand="0" w:oddHBand="0" w:evenHBand="0" w:firstRowFirstColumn="0" w:firstRowLastColumn="0" w:lastRowFirstColumn="0" w:lastRowLastColumn="0"/>
              <w:rPr>
                <w:rFonts w:ascii="DM Sans" w:hAnsi="DM Sans"/>
                <w:b w:val="0"/>
                <w:highlight w:val="yellow"/>
              </w:rPr>
            </w:pPr>
            <w:r w:rsidRPr="00A053B4">
              <w:rPr>
                <w:rFonts w:ascii="DM Sans" w:hAnsi="DM Sans"/>
                <w:b w:val="0"/>
                <w:highlight w:val="yellow"/>
              </w:rPr>
              <w:t>Client</w:t>
            </w:r>
            <w:r w:rsidR="00B24579" w:rsidRPr="00A053B4">
              <w:rPr>
                <w:rFonts w:ascii="DM Sans" w:hAnsi="DM Sans"/>
                <w:b w:val="0"/>
                <w:highlight w:val="yellow"/>
              </w:rPr>
              <w:t xml:space="preserve"> Holdings Limited</w:t>
            </w:r>
          </w:p>
        </w:tc>
      </w:tr>
      <w:tr w:rsidR="00B24579" w:rsidRPr="00A053B4" w14:paraId="6EA0CFA8" w14:textId="77777777" w:rsidTr="00065738">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89" w:type="dxa"/>
          </w:tcPr>
          <w:p w14:paraId="3007A375" w14:textId="77777777" w:rsidR="00B24579" w:rsidRPr="00A053B4" w:rsidRDefault="00B24579" w:rsidP="00B24579">
            <w:pPr>
              <w:rPr>
                <w:rFonts w:ascii="DM Sans" w:hAnsi="DM Sans"/>
                <w:b w:val="0"/>
                <w:bCs w:val="0"/>
              </w:rPr>
            </w:pPr>
            <w:r w:rsidRPr="00A053B4">
              <w:rPr>
                <w:rFonts w:ascii="DM Sans" w:hAnsi="DM Sans"/>
                <w:b w:val="0"/>
                <w:bCs w:val="0"/>
              </w:rPr>
              <w:t>Company number</w:t>
            </w:r>
          </w:p>
        </w:tc>
        <w:tc>
          <w:tcPr>
            <w:tcW w:w="3436" w:type="dxa"/>
          </w:tcPr>
          <w:p w14:paraId="30169D64" w14:textId="77777777" w:rsidR="00B24579" w:rsidRPr="00A053B4" w:rsidRDefault="00221060" w:rsidP="00B24579">
            <w:pPr>
              <w:cnfStyle w:val="000000100000" w:firstRow="0" w:lastRow="0" w:firstColumn="0" w:lastColumn="0" w:oddVBand="0" w:evenVBand="0" w:oddHBand="1" w:evenHBand="0" w:firstRowFirstColumn="0" w:firstRowLastColumn="0" w:lastRowFirstColumn="0" w:lastRowLastColumn="0"/>
              <w:rPr>
                <w:rFonts w:ascii="DM Sans" w:hAnsi="DM Sans"/>
                <w:highlight w:val="yellow"/>
              </w:rPr>
            </w:pPr>
            <w:r w:rsidRPr="00A053B4">
              <w:rPr>
                <w:rFonts w:ascii="DM Sans" w:hAnsi="DM Sans"/>
                <w:highlight w:val="yellow"/>
              </w:rPr>
              <w:t>XXXX</w:t>
            </w:r>
          </w:p>
        </w:tc>
      </w:tr>
      <w:tr w:rsidR="00B24579" w:rsidRPr="00A053B4" w14:paraId="776A3556" w14:textId="77777777" w:rsidTr="00065738">
        <w:trPr>
          <w:trHeight w:val="237"/>
        </w:trPr>
        <w:tc>
          <w:tcPr>
            <w:cnfStyle w:val="001000000000" w:firstRow="0" w:lastRow="0" w:firstColumn="1" w:lastColumn="0" w:oddVBand="0" w:evenVBand="0" w:oddHBand="0" w:evenHBand="0" w:firstRowFirstColumn="0" w:firstRowLastColumn="0" w:lastRowFirstColumn="0" w:lastRowLastColumn="0"/>
            <w:tcW w:w="3189" w:type="dxa"/>
          </w:tcPr>
          <w:p w14:paraId="2A4B4111" w14:textId="77777777" w:rsidR="00B24579" w:rsidRPr="00A053B4" w:rsidRDefault="00B24579" w:rsidP="00B24579">
            <w:pPr>
              <w:rPr>
                <w:rFonts w:ascii="DM Sans" w:hAnsi="DM Sans"/>
                <w:b w:val="0"/>
                <w:bCs w:val="0"/>
              </w:rPr>
            </w:pPr>
            <w:r w:rsidRPr="00A053B4">
              <w:rPr>
                <w:rFonts w:ascii="DM Sans" w:hAnsi="DM Sans"/>
                <w:b w:val="0"/>
                <w:bCs w:val="0"/>
              </w:rPr>
              <w:t>Subsidiary UTR</w:t>
            </w:r>
          </w:p>
        </w:tc>
        <w:tc>
          <w:tcPr>
            <w:tcW w:w="3436" w:type="dxa"/>
          </w:tcPr>
          <w:p w14:paraId="240BE558" w14:textId="77777777" w:rsidR="00B24579" w:rsidRPr="00A053B4" w:rsidRDefault="00221060" w:rsidP="00B24579">
            <w:pPr>
              <w:cnfStyle w:val="000000000000" w:firstRow="0" w:lastRow="0" w:firstColumn="0" w:lastColumn="0" w:oddVBand="0" w:evenVBand="0" w:oddHBand="0" w:evenHBand="0" w:firstRowFirstColumn="0" w:firstRowLastColumn="0" w:lastRowFirstColumn="0" w:lastRowLastColumn="0"/>
              <w:rPr>
                <w:rFonts w:ascii="DM Sans" w:hAnsi="DM Sans"/>
                <w:highlight w:val="yellow"/>
              </w:rPr>
            </w:pPr>
            <w:r w:rsidRPr="00A053B4">
              <w:rPr>
                <w:rFonts w:ascii="DM Sans" w:hAnsi="DM Sans"/>
                <w:highlight w:val="yellow"/>
              </w:rPr>
              <w:t>XXXX</w:t>
            </w:r>
          </w:p>
        </w:tc>
      </w:tr>
      <w:tr w:rsidR="00B24579" w:rsidRPr="00A053B4" w14:paraId="650F1AB6" w14:textId="77777777" w:rsidTr="00065738">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89" w:type="dxa"/>
          </w:tcPr>
          <w:p w14:paraId="408D1250" w14:textId="77777777" w:rsidR="00B24579" w:rsidRPr="00A053B4" w:rsidRDefault="00B24579" w:rsidP="00B24579">
            <w:pPr>
              <w:rPr>
                <w:rFonts w:ascii="DM Sans" w:hAnsi="DM Sans"/>
                <w:b w:val="0"/>
                <w:bCs w:val="0"/>
              </w:rPr>
            </w:pPr>
            <w:r w:rsidRPr="00A053B4">
              <w:rPr>
                <w:rFonts w:ascii="DM Sans" w:hAnsi="DM Sans"/>
                <w:b w:val="0"/>
                <w:bCs w:val="0"/>
              </w:rPr>
              <w:t xml:space="preserve">Date of incorporation </w:t>
            </w:r>
          </w:p>
        </w:tc>
        <w:tc>
          <w:tcPr>
            <w:tcW w:w="3436" w:type="dxa"/>
          </w:tcPr>
          <w:p w14:paraId="7F045A74" w14:textId="77777777" w:rsidR="00B24579" w:rsidRPr="00A053B4" w:rsidRDefault="00221060" w:rsidP="00B24579">
            <w:pPr>
              <w:cnfStyle w:val="000000100000" w:firstRow="0" w:lastRow="0" w:firstColumn="0" w:lastColumn="0" w:oddVBand="0" w:evenVBand="0" w:oddHBand="1" w:evenHBand="0" w:firstRowFirstColumn="0" w:firstRowLastColumn="0" w:lastRowFirstColumn="0" w:lastRowLastColumn="0"/>
              <w:rPr>
                <w:rFonts w:ascii="DM Sans" w:hAnsi="DM Sans"/>
                <w:highlight w:val="yellow"/>
              </w:rPr>
            </w:pPr>
            <w:r w:rsidRPr="00A053B4">
              <w:rPr>
                <w:rFonts w:ascii="DM Sans" w:hAnsi="DM Sans"/>
                <w:highlight w:val="yellow"/>
              </w:rPr>
              <w:t>XXXX</w:t>
            </w:r>
          </w:p>
        </w:tc>
      </w:tr>
      <w:tr w:rsidR="00B24579" w:rsidRPr="00A053B4" w14:paraId="143C028F" w14:textId="77777777" w:rsidTr="00065738">
        <w:trPr>
          <w:trHeight w:val="237"/>
        </w:trPr>
        <w:tc>
          <w:tcPr>
            <w:cnfStyle w:val="001000000000" w:firstRow="0" w:lastRow="0" w:firstColumn="1" w:lastColumn="0" w:oddVBand="0" w:evenVBand="0" w:oddHBand="0" w:evenHBand="0" w:firstRowFirstColumn="0" w:firstRowLastColumn="0" w:lastRowFirstColumn="0" w:lastRowLastColumn="0"/>
            <w:tcW w:w="3189" w:type="dxa"/>
          </w:tcPr>
          <w:p w14:paraId="0F809AA7" w14:textId="77777777" w:rsidR="00B24579" w:rsidRPr="00A053B4" w:rsidRDefault="00B24579" w:rsidP="00B24579">
            <w:pPr>
              <w:rPr>
                <w:rFonts w:ascii="DM Sans" w:hAnsi="DM Sans"/>
                <w:b w:val="0"/>
                <w:bCs w:val="0"/>
              </w:rPr>
            </w:pPr>
            <w:r w:rsidRPr="00A053B4">
              <w:rPr>
                <w:rFonts w:ascii="DM Sans" w:hAnsi="DM Sans"/>
                <w:b w:val="0"/>
                <w:bCs w:val="0"/>
              </w:rPr>
              <w:t>Subsidiary Name</w:t>
            </w:r>
          </w:p>
        </w:tc>
        <w:tc>
          <w:tcPr>
            <w:tcW w:w="3436" w:type="dxa"/>
          </w:tcPr>
          <w:p w14:paraId="53B9A6AC" w14:textId="64DEAE98" w:rsidR="00B24579" w:rsidRPr="00A053B4" w:rsidRDefault="00B24579" w:rsidP="00B24579">
            <w:pPr>
              <w:cnfStyle w:val="000000000000" w:firstRow="0" w:lastRow="0" w:firstColumn="0" w:lastColumn="0" w:oddVBand="0" w:evenVBand="0" w:oddHBand="0" w:evenHBand="0" w:firstRowFirstColumn="0" w:firstRowLastColumn="0" w:lastRowFirstColumn="0" w:lastRowLastColumn="0"/>
              <w:rPr>
                <w:rFonts w:ascii="DM Sans" w:hAnsi="DM Sans"/>
              </w:rPr>
            </w:pPr>
          </w:p>
        </w:tc>
      </w:tr>
      <w:tr w:rsidR="00B24579" w:rsidRPr="00A053B4" w14:paraId="5A6F51F8" w14:textId="77777777" w:rsidTr="00065738">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89" w:type="dxa"/>
          </w:tcPr>
          <w:p w14:paraId="5D3AD4E8" w14:textId="77777777" w:rsidR="00B24579" w:rsidRPr="00A053B4" w:rsidRDefault="00B24579" w:rsidP="00B24579">
            <w:pPr>
              <w:rPr>
                <w:rFonts w:ascii="DM Sans" w:hAnsi="DM Sans"/>
                <w:b w:val="0"/>
                <w:bCs w:val="0"/>
              </w:rPr>
            </w:pPr>
            <w:r w:rsidRPr="00A053B4">
              <w:rPr>
                <w:rFonts w:ascii="DM Sans" w:hAnsi="DM Sans"/>
                <w:b w:val="0"/>
                <w:bCs w:val="0"/>
              </w:rPr>
              <w:t>Subsidiary company number</w:t>
            </w:r>
          </w:p>
        </w:tc>
        <w:tc>
          <w:tcPr>
            <w:tcW w:w="3436" w:type="dxa"/>
          </w:tcPr>
          <w:p w14:paraId="3506A186" w14:textId="4DDCE1FF" w:rsidR="00B24579" w:rsidRPr="00A053B4" w:rsidRDefault="00B24579" w:rsidP="00B24579">
            <w:pPr>
              <w:cnfStyle w:val="000000100000" w:firstRow="0" w:lastRow="0" w:firstColumn="0" w:lastColumn="0" w:oddVBand="0" w:evenVBand="0" w:oddHBand="1" w:evenHBand="0" w:firstRowFirstColumn="0" w:firstRowLastColumn="0" w:lastRowFirstColumn="0" w:lastRowLastColumn="0"/>
              <w:rPr>
                <w:rFonts w:ascii="DM Sans" w:hAnsi="DM Sans"/>
              </w:rPr>
            </w:pPr>
          </w:p>
        </w:tc>
      </w:tr>
      <w:tr w:rsidR="00B24579" w:rsidRPr="00A053B4" w14:paraId="1C52680F" w14:textId="77777777" w:rsidTr="00065738">
        <w:trPr>
          <w:trHeight w:val="237"/>
        </w:trPr>
        <w:tc>
          <w:tcPr>
            <w:cnfStyle w:val="001000000000" w:firstRow="0" w:lastRow="0" w:firstColumn="1" w:lastColumn="0" w:oddVBand="0" w:evenVBand="0" w:oddHBand="0" w:evenHBand="0" w:firstRowFirstColumn="0" w:firstRowLastColumn="0" w:lastRowFirstColumn="0" w:lastRowLastColumn="0"/>
            <w:tcW w:w="3189" w:type="dxa"/>
          </w:tcPr>
          <w:p w14:paraId="7BA86B16" w14:textId="77777777" w:rsidR="00B24579" w:rsidRPr="00A053B4" w:rsidRDefault="00B24579" w:rsidP="00B24579">
            <w:pPr>
              <w:rPr>
                <w:rFonts w:ascii="DM Sans" w:hAnsi="DM Sans"/>
                <w:b w:val="0"/>
                <w:bCs w:val="0"/>
              </w:rPr>
            </w:pPr>
            <w:r w:rsidRPr="00A053B4">
              <w:rPr>
                <w:rFonts w:ascii="DM Sans" w:hAnsi="DM Sans"/>
                <w:b w:val="0"/>
                <w:bCs w:val="0"/>
              </w:rPr>
              <w:t>Subsidiary UTR</w:t>
            </w:r>
          </w:p>
        </w:tc>
        <w:tc>
          <w:tcPr>
            <w:tcW w:w="3436" w:type="dxa"/>
          </w:tcPr>
          <w:p w14:paraId="07211C96" w14:textId="2DD6D93E" w:rsidR="00B24579" w:rsidRPr="00A053B4" w:rsidRDefault="00B24579" w:rsidP="00B24579">
            <w:pPr>
              <w:cnfStyle w:val="000000000000" w:firstRow="0" w:lastRow="0" w:firstColumn="0" w:lastColumn="0" w:oddVBand="0" w:evenVBand="0" w:oddHBand="0" w:evenHBand="0" w:firstRowFirstColumn="0" w:firstRowLastColumn="0" w:lastRowFirstColumn="0" w:lastRowLastColumn="0"/>
              <w:rPr>
                <w:rFonts w:ascii="DM Sans" w:hAnsi="DM Sans"/>
              </w:rPr>
            </w:pPr>
          </w:p>
        </w:tc>
      </w:tr>
      <w:tr w:rsidR="00B24579" w:rsidRPr="00A053B4" w14:paraId="6D85A390" w14:textId="77777777" w:rsidTr="00065738">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189" w:type="dxa"/>
          </w:tcPr>
          <w:p w14:paraId="206EB874" w14:textId="77777777" w:rsidR="00B24579" w:rsidRPr="00A053B4" w:rsidRDefault="00B24579" w:rsidP="00B24579">
            <w:pPr>
              <w:rPr>
                <w:rFonts w:ascii="DM Sans" w:hAnsi="DM Sans"/>
                <w:b w:val="0"/>
                <w:bCs w:val="0"/>
              </w:rPr>
            </w:pPr>
            <w:r w:rsidRPr="00A053B4">
              <w:rPr>
                <w:rFonts w:ascii="DM Sans" w:hAnsi="DM Sans"/>
                <w:b w:val="0"/>
                <w:bCs w:val="0"/>
              </w:rPr>
              <w:t>Date of incorporation of subsidiary</w:t>
            </w:r>
          </w:p>
        </w:tc>
        <w:tc>
          <w:tcPr>
            <w:tcW w:w="3436" w:type="dxa"/>
          </w:tcPr>
          <w:p w14:paraId="52A70C09" w14:textId="77777777" w:rsidR="00B24579" w:rsidRPr="00A053B4" w:rsidRDefault="00B24579" w:rsidP="00B24579">
            <w:pPr>
              <w:cnfStyle w:val="000000100000" w:firstRow="0" w:lastRow="0" w:firstColumn="0" w:lastColumn="0" w:oddVBand="0" w:evenVBand="0" w:oddHBand="1" w:evenHBand="0" w:firstRowFirstColumn="0" w:firstRowLastColumn="0" w:lastRowFirstColumn="0" w:lastRowLastColumn="0"/>
              <w:rPr>
                <w:rFonts w:ascii="DM Sans" w:hAnsi="DM Sans"/>
              </w:rPr>
            </w:pPr>
            <w:r w:rsidRPr="00A053B4">
              <w:rPr>
                <w:rFonts w:ascii="DM Sans" w:hAnsi="DM Sans"/>
              </w:rPr>
              <w:t>22 January 2018</w:t>
            </w:r>
          </w:p>
        </w:tc>
      </w:tr>
    </w:tbl>
    <w:p w14:paraId="3AE0B38A" w14:textId="77777777" w:rsidR="00B24579" w:rsidRPr="00A053B4" w:rsidRDefault="00B24579" w:rsidP="00B24579">
      <w:pPr>
        <w:rPr>
          <w:rFonts w:ascii="DM Sans" w:hAnsi="DM Sans"/>
        </w:rPr>
      </w:pPr>
    </w:p>
    <w:p w14:paraId="59548215" w14:textId="77777777" w:rsidR="00B24579" w:rsidRPr="00A053B4" w:rsidRDefault="00B24579" w:rsidP="009011E1">
      <w:pPr>
        <w:pStyle w:val="Heading1"/>
      </w:pPr>
    </w:p>
    <w:p w14:paraId="1A0F4E60" w14:textId="77777777" w:rsidR="002F62E1" w:rsidRPr="00A053B4" w:rsidRDefault="002F62E1" w:rsidP="009011E1">
      <w:pPr>
        <w:rPr>
          <w:rFonts w:ascii="DM Sans" w:hAnsi="DM Sans"/>
        </w:rPr>
      </w:pPr>
    </w:p>
    <w:p w14:paraId="583E7E2F" w14:textId="77777777" w:rsidR="00C0273C" w:rsidRPr="00A053B4" w:rsidRDefault="00C0273C" w:rsidP="009011E1">
      <w:pPr>
        <w:rPr>
          <w:rFonts w:ascii="DM Sans" w:hAnsi="DM Sans"/>
        </w:rPr>
        <w:sectPr w:rsidR="00C0273C" w:rsidRPr="00A053B4" w:rsidSect="00065738">
          <w:pgSz w:w="16838" w:h="11906" w:orient="landscape"/>
          <w:pgMar w:top="1440" w:right="1440" w:bottom="1440" w:left="1440" w:header="708" w:footer="708" w:gutter="0"/>
          <w:cols w:space="708"/>
          <w:docGrid w:linePitch="360"/>
        </w:sectPr>
      </w:pPr>
    </w:p>
    <w:p w14:paraId="6B2C39B0" w14:textId="2E53138A" w:rsidR="004E7E1C" w:rsidRPr="00A053B4" w:rsidRDefault="004E7E1C" w:rsidP="002B209D">
      <w:pPr>
        <w:pStyle w:val="Heading1"/>
      </w:pPr>
      <w:bookmarkStart w:id="8" w:name="_Toc111021113"/>
      <w:r w:rsidRPr="00A053B4">
        <w:lastRenderedPageBreak/>
        <w:t xml:space="preserve">Appendix 3 – Balance </w:t>
      </w:r>
      <w:r w:rsidR="001A78CC" w:rsidRPr="00A053B4">
        <w:t>S</w:t>
      </w:r>
      <w:r w:rsidRPr="00A053B4">
        <w:t>heet</w:t>
      </w:r>
      <w:bookmarkEnd w:id="8"/>
      <w:r w:rsidRPr="00A053B4">
        <w:t>.</w:t>
      </w:r>
    </w:p>
    <w:p w14:paraId="1AAE13DE" w14:textId="2B4E21F0" w:rsidR="004E7E1C" w:rsidRPr="00A053B4" w:rsidRDefault="004E7E1C" w:rsidP="004E7E1C">
      <w:pPr>
        <w:rPr>
          <w:rFonts w:ascii="DM Sans" w:hAnsi="DM Sans"/>
        </w:rPr>
      </w:pPr>
    </w:p>
    <w:tbl>
      <w:tblPr>
        <w:tblStyle w:val="PlainTable4"/>
        <w:tblpPr w:leftFromText="180" w:rightFromText="180" w:vertAnchor="text" w:tblpY="1"/>
        <w:tblW w:w="7371" w:type="dxa"/>
        <w:tblLook w:val="04A0" w:firstRow="1" w:lastRow="0" w:firstColumn="1" w:lastColumn="0" w:noHBand="0" w:noVBand="1"/>
      </w:tblPr>
      <w:tblGrid>
        <w:gridCol w:w="3340"/>
        <w:gridCol w:w="1240"/>
        <w:gridCol w:w="1240"/>
        <w:gridCol w:w="1551"/>
      </w:tblGrid>
      <w:tr w:rsidR="004E7E1C" w:rsidRPr="00A053B4" w14:paraId="28FE1489" w14:textId="77777777" w:rsidTr="0000440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shd w:val="clear" w:color="auto" w:fill="EB003A" w:themeFill="accent1"/>
            <w:noWrap/>
            <w:hideMark/>
          </w:tcPr>
          <w:p w14:paraId="233CFA1A" w14:textId="77777777" w:rsidR="004E7E1C" w:rsidRPr="00A053B4" w:rsidRDefault="004E7E1C" w:rsidP="00671682">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240" w:type="dxa"/>
            <w:shd w:val="clear" w:color="auto" w:fill="EB003A" w:themeFill="accent1"/>
            <w:noWrap/>
            <w:hideMark/>
          </w:tcPr>
          <w:p w14:paraId="755371BD" w14:textId="77777777" w:rsidR="004E7E1C" w:rsidRPr="00A053B4" w:rsidRDefault="004E7E1C" w:rsidP="00671682">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 </w:t>
            </w:r>
          </w:p>
        </w:tc>
        <w:tc>
          <w:tcPr>
            <w:tcW w:w="1240" w:type="dxa"/>
            <w:shd w:val="clear" w:color="auto" w:fill="EB003A" w:themeFill="accent1"/>
            <w:noWrap/>
            <w:hideMark/>
          </w:tcPr>
          <w:p w14:paraId="1D3F45A4" w14:textId="77777777" w:rsidR="004E7E1C" w:rsidRPr="00A053B4" w:rsidRDefault="004E7E1C" w:rsidP="00671682">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 </w:t>
            </w:r>
          </w:p>
        </w:tc>
        <w:tc>
          <w:tcPr>
            <w:tcW w:w="1551" w:type="dxa"/>
            <w:shd w:val="clear" w:color="auto" w:fill="EB003A" w:themeFill="accent1"/>
            <w:noWrap/>
            <w:hideMark/>
          </w:tcPr>
          <w:p w14:paraId="1F5F604C" w14:textId="77777777" w:rsidR="004E7E1C" w:rsidRPr="00A053B4" w:rsidRDefault="004E7E1C" w:rsidP="00671682">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Draft</w:t>
            </w:r>
          </w:p>
        </w:tc>
      </w:tr>
      <w:tr w:rsidR="004E7E1C" w:rsidRPr="00A053B4" w14:paraId="7DDE9299" w14:textId="77777777" w:rsidTr="0000440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shd w:val="clear" w:color="auto" w:fill="EB003A" w:themeFill="accent1"/>
            <w:noWrap/>
            <w:hideMark/>
          </w:tcPr>
          <w:p w14:paraId="366685D7" w14:textId="77777777" w:rsidR="004E7E1C" w:rsidRPr="00A053B4" w:rsidRDefault="004E7E1C" w:rsidP="00671682">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240" w:type="dxa"/>
            <w:shd w:val="clear" w:color="auto" w:fill="EB003A" w:themeFill="accent1"/>
            <w:noWrap/>
            <w:hideMark/>
          </w:tcPr>
          <w:p w14:paraId="16295A2E" w14:textId="77777777"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31-Jan-20</w:t>
            </w:r>
          </w:p>
        </w:tc>
        <w:tc>
          <w:tcPr>
            <w:tcW w:w="1240" w:type="dxa"/>
            <w:shd w:val="clear" w:color="auto" w:fill="EB003A" w:themeFill="accent1"/>
            <w:noWrap/>
            <w:hideMark/>
          </w:tcPr>
          <w:p w14:paraId="4B755EB7" w14:textId="77777777"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31-Jan-21</w:t>
            </w:r>
          </w:p>
        </w:tc>
        <w:tc>
          <w:tcPr>
            <w:tcW w:w="1551" w:type="dxa"/>
            <w:shd w:val="clear" w:color="auto" w:fill="EB003A" w:themeFill="accent1"/>
            <w:noWrap/>
            <w:hideMark/>
          </w:tcPr>
          <w:p w14:paraId="70BF81AC" w14:textId="77777777"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31-Jan-22</w:t>
            </w:r>
          </w:p>
        </w:tc>
      </w:tr>
      <w:tr w:rsidR="004E7E1C" w:rsidRPr="00A053B4" w14:paraId="65284FD8" w14:textId="77777777" w:rsidTr="00004401">
        <w:trPr>
          <w:trHeight w:val="270"/>
        </w:trPr>
        <w:tc>
          <w:tcPr>
            <w:cnfStyle w:val="001000000000" w:firstRow="0" w:lastRow="0" w:firstColumn="1" w:lastColumn="0" w:oddVBand="0" w:evenVBand="0" w:oddHBand="0" w:evenHBand="0" w:firstRowFirstColumn="0" w:firstRowLastColumn="0" w:lastRowFirstColumn="0" w:lastRowLastColumn="0"/>
            <w:tcW w:w="3340" w:type="dxa"/>
            <w:shd w:val="clear" w:color="auto" w:fill="EB003A" w:themeFill="accent1"/>
            <w:noWrap/>
            <w:hideMark/>
          </w:tcPr>
          <w:p w14:paraId="5EAB062B" w14:textId="77777777" w:rsidR="004E7E1C" w:rsidRPr="00A053B4" w:rsidRDefault="004E7E1C" w:rsidP="00671682">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240" w:type="dxa"/>
            <w:shd w:val="clear" w:color="auto" w:fill="EB003A" w:themeFill="accent1"/>
            <w:noWrap/>
            <w:hideMark/>
          </w:tcPr>
          <w:p w14:paraId="621892EF" w14:textId="77777777"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240" w:type="dxa"/>
            <w:shd w:val="clear" w:color="auto" w:fill="EB003A" w:themeFill="accent1"/>
            <w:noWrap/>
            <w:hideMark/>
          </w:tcPr>
          <w:p w14:paraId="63C9C991" w14:textId="77777777"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551" w:type="dxa"/>
            <w:shd w:val="clear" w:color="auto" w:fill="EB003A" w:themeFill="accent1"/>
            <w:noWrap/>
            <w:hideMark/>
          </w:tcPr>
          <w:p w14:paraId="4F46AB59" w14:textId="77777777"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r>
      <w:tr w:rsidR="004E7E1C" w:rsidRPr="00A053B4" w14:paraId="2551EAE6" w14:textId="77777777" w:rsidTr="002B209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68BFB7E" w14:textId="77777777" w:rsidR="004E7E1C" w:rsidRPr="00A053B4" w:rsidRDefault="004E7E1C" w:rsidP="00671682">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hideMark/>
          </w:tcPr>
          <w:p w14:paraId="533BEB70" w14:textId="77777777"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hideMark/>
          </w:tcPr>
          <w:p w14:paraId="3CC3F949" w14:textId="77777777"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51" w:type="dxa"/>
            <w:noWrap/>
            <w:hideMark/>
          </w:tcPr>
          <w:p w14:paraId="453F37F1" w14:textId="77777777"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4E7E1C" w:rsidRPr="00A053B4" w14:paraId="7440A8F0"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2AD44EF"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Fixed Assets</w:t>
            </w:r>
          </w:p>
        </w:tc>
        <w:tc>
          <w:tcPr>
            <w:tcW w:w="1240" w:type="dxa"/>
            <w:noWrap/>
          </w:tcPr>
          <w:p w14:paraId="5C3A5452" w14:textId="44056F49"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240" w:type="dxa"/>
            <w:noWrap/>
          </w:tcPr>
          <w:p w14:paraId="44C1C347" w14:textId="27CBCE92"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551" w:type="dxa"/>
            <w:noWrap/>
          </w:tcPr>
          <w:p w14:paraId="586D4D70" w14:textId="50C08BA2"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r>
      <w:tr w:rsidR="004E7E1C" w:rsidRPr="00A053B4" w14:paraId="7D389754"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F9DE490" w14:textId="77777777" w:rsidR="004E7E1C" w:rsidRPr="00A053B4" w:rsidRDefault="004E7E1C" w:rsidP="00671682">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tcPr>
          <w:p w14:paraId="17565F60" w14:textId="08AFC3D7"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6795B17A" w14:textId="34826029"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74C679B9" w14:textId="1F8B0D1A"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r>
      <w:tr w:rsidR="004E7E1C" w:rsidRPr="00A053B4" w14:paraId="7C73A5FD"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F126BB8"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Current Assets</w:t>
            </w:r>
          </w:p>
        </w:tc>
        <w:tc>
          <w:tcPr>
            <w:tcW w:w="1240" w:type="dxa"/>
            <w:noWrap/>
          </w:tcPr>
          <w:p w14:paraId="00BB7BF1" w14:textId="2C8EFC7B"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338E7709" w14:textId="34E0BBBC"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7B796DBB" w14:textId="59F8B265"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4E7E1C" w:rsidRPr="00A053B4" w14:paraId="661EE37E"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BB3D7AA"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Trade debtors</w:t>
            </w:r>
          </w:p>
        </w:tc>
        <w:tc>
          <w:tcPr>
            <w:tcW w:w="1240" w:type="dxa"/>
            <w:noWrap/>
          </w:tcPr>
          <w:p w14:paraId="3D657F3B" w14:textId="7D9A696F"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79CED89E" w14:textId="562539EB"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0F590B9B" w14:textId="2CB9274B"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05F65EC4"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A0A3CBA"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Bank</w:t>
            </w:r>
          </w:p>
        </w:tc>
        <w:tc>
          <w:tcPr>
            <w:tcW w:w="1240" w:type="dxa"/>
            <w:noWrap/>
          </w:tcPr>
          <w:p w14:paraId="05C89140" w14:textId="392C8FEE"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7A790A61" w14:textId="6D2BC5C2" w:rsidR="004E7E1C" w:rsidRPr="00A053B4" w:rsidRDefault="004E7E1C" w:rsidP="00004401">
            <w:pPr>
              <w:jc w:val="cente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10902C0B" w14:textId="57B74404"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2BF45A6D"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79E4497"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 </w:t>
            </w:r>
          </w:p>
        </w:tc>
        <w:tc>
          <w:tcPr>
            <w:tcW w:w="1240" w:type="dxa"/>
            <w:noWrap/>
          </w:tcPr>
          <w:p w14:paraId="6DBA4851" w14:textId="4D015228"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240" w:type="dxa"/>
            <w:noWrap/>
          </w:tcPr>
          <w:p w14:paraId="1E75481C" w14:textId="434E9811"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551" w:type="dxa"/>
            <w:noWrap/>
          </w:tcPr>
          <w:p w14:paraId="145C173E" w14:textId="6AFF1AE2"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r>
      <w:tr w:rsidR="004E7E1C" w:rsidRPr="00A053B4" w14:paraId="5D85513A"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83DC437"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Creditors: Due within one year</w:t>
            </w:r>
          </w:p>
        </w:tc>
        <w:tc>
          <w:tcPr>
            <w:tcW w:w="1240" w:type="dxa"/>
            <w:noWrap/>
          </w:tcPr>
          <w:p w14:paraId="549D49CC" w14:textId="578B1127"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3124EC74" w14:textId="281F65A4"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708FF3B5" w14:textId="0478C4B7"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4E7E1C" w:rsidRPr="00A053B4" w14:paraId="1BCA1E45"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E89FC41"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Bank overdraft</w:t>
            </w:r>
          </w:p>
        </w:tc>
        <w:tc>
          <w:tcPr>
            <w:tcW w:w="1240" w:type="dxa"/>
            <w:noWrap/>
          </w:tcPr>
          <w:p w14:paraId="6E9F2FD0" w14:textId="0A15F7CE"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6BFA3579" w14:textId="51AA373D"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78E246FC" w14:textId="0D1DF770"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2359E773"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3F8061F"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Trade creditors</w:t>
            </w:r>
          </w:p>
        </w:tc>
        <w:tc>
          <w:tcPr>
            <w:tcW w:w="1240" w:type="dxa"/>
            <w:noWrap/>
          </w:tcPr>
          <w:p w14:paraId="4D0FB0EC" w14:textId="395E155B"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6E032985" w14:textId="5C836F9F"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0A5CC0B7" w14:textId="07D048BF"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4D805977"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B10FEBE"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Taxation and social security</w:t>
            </w:r>
          </w:p>
        </w:tc>
        <w:tc>
          <w:tcPr>
            <w:tcW w:w="1240" w:type="dxa"/>
            <w:noWrap/>
          </w:tcPr>
          <w:p w14:paraId="6609A24D" w14:textId="2DFC56C7"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1AA457AA" w14:textId="0E2B4B81"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2DC3D99E" w14:textId="696621CB"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189C79F1"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FF5069E"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Accrued charges</w:t>
            </w:r>
          </w:p>
        </w:tc>
        <w:tc>
          <w:tcPr>
            <w:tcW w:w="1240" w:type="dxa"/>
            <w:noWrap/>
          </w:tcPr>
          <w:p w14:paraId="060BB3D1" w14:textId="5BF42211"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09FE194B" w14:textId="5B2600A8"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741D06D8" w14:textId="4499CBA3"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39440100"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5FED490"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Hire purchase</w:t>
            </w:r>
          </w:p>
        </w:tc>
        <w:tc>
          <w:tcPr>
            <w:tcW w:w="1240" w:type="dxa"/>
            <w:noWrap/>
          </w:tcPr>
          <w:p w14:paraId="5C2D7320" w14:textId="12524F90"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56A67228" w14:textId="0AB9BB47"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4A765913" w14:textId="3FCBDBBD"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65EEEE89"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0E72157" w14:textId="77777777" w:rsidR="004E7E1C" w:rsidRPr="00A053B4" w:rsidRDefault="004E7E1C" w:rsidP="00671682">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tcPr>
          <w:p w14:paraId="3DF6ACE5" w14:textId="38845C2B"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240" w:type="dxa"/>
            <w:noWrap/>
          </w:tcPr>
          <w:p w14:paraId="3B53A010" w14:textId="26E4F47E"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551" w:type="dxa"/>
            <w:noWrap/>
          </w:tcPr>
          <w:p w14:paraId="12306713" w14:textId="7AC306B3"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r>
      <w:tr w:rsidR="004E7E1C" w:rsidRPr="00A053B4" w14:paraId="1F131EAA"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A41E52C"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Creditors: Due more than one year</w:t>
            </w:r>
          </w:p>
        </w:tc>
        <w:tc>
          <w:tcPr>
            <w:tcW w:w="1240" w:type="dxa"/>
            <w:noWrap/>
          </w:tcPr>
          <w:p w14:paraId="6D0195EF" w14:textId="6E265856"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70E1E091" w14:textId="06D6812D"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24710680" w14:textId="48D0A1A8"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r>
      <w:tr w:rsidR="004E7E1C" w:rsidRPr="00A053B4" w14:paraId="65F4911C"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B8C2225"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Hire purchase</w:t>
            </w:r>
          </w:p>
        </w:tc>
        <w:tc>
          <w:tcPr>
            <w:tcW w:w="1240" w:type="dxa"/>
            <w:noWrap/>
          </w:tcPr>
          <w:p w14:paraId="0A06BCBD" w14:textId="69494757"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3F83433A" w14:textId="3D75BFBB"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29B6D420" w14:textId="5017D5E6"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695F4B94"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26FD5EE" w14:textId="77777777" w:rsidR="004E7E1C" w:rsidRPr="00A053B4" w:rsidRDefault="004E7E1C" w:rsidP="00671682">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tcPr>
          <w:p w14:paraId="476F07D7" w14:textId="3B2755D6"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240" w:type="dxa"/>
            <w:noWrap/>
          </w:tcPr>
          <w:p w14:paraId="098CB107" w14:textId="0D2763AB"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551" w:type="dxa"/>
            <w:noWrap/>
          </w:tcPr>
          <w:p w14:paraId="75701EEC" w14:textId="3B42CFB7"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r>
      <w:tr w:rsidR="004E7E1C" w:rsidRPr="00A053B4" w14:paraId="5CF19A04"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7E352BF"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Provisions</w:t>
            </w:r>
          </w:p>
        </w:tc>
        <w:tc>
          <w:tcPr>
            <w:tcW w:w="1240" w:type="dxa"/>
            <w:noWrap/>
          </w:tcPr>
          <w:p w14:paraId="36EA2508" w14:textId="470B3714"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4F9B6DDC" w14:textId="0C2A1F9B"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18D2757A" w14:textId="6F14CDDA"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4E7E1C" w:rsidRPr="00A053B4" w14:paraId="2B043B61"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BAE7D58"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Deferred Tax</w:t>
            </w:r>
          </w:p>
        </w:tc>
        <w:tc>
          <w:tcPr>
            <w:tcW w:w="1240" w:type="dxa"/>
            <w:noWrap/>
          </w:tcPr>
          <w:p w14:paraId="300B7668" w14:textId="2E37888F"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240" w:type="dxa"/>
            <w:noWrap/>
          </w:tcPr>
          <w:p w14:paraId="42CA3AAA" w14:textId="62B3FE81"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551" w:type="dxa"/>
            <w:noWrap/>
          </w:tcPr>
          <w:p w14:paraId="63395F27" w14:textId="144CD5D5"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r>
      <w:tr w:rsidR="004E7E1C" w:rsidRPr="00A053B4" w14:paraId="5A8196C6"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C66B467" w14:textId="77777777" w:rsidR="004E7E1C" w:rsidRPr="00A053B4" w:rsidRDefault="004E7E1C" w:rsidP="00671682">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tcPr>
          <w:p w14:paraId="6B23CE26" w14:textId="1ACA28DA"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57A875E0" w14:textId="4DB7AF3A"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74BEE5C4" w14:textId="237EACCB"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4E7E1C" w:rsidRPr="00A053B4" w14:paraId="66021C34"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8820C76"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Total Net Assets</w:t>
            </w:r>
          </w:p>
        </w:tc>
        <w:tc>
          <w:tcPr>
            <w:tcW w:w="1240" w:type="dxa"/>
            <w:noWrap/>
          </w:tcPr>
          <w:p w14:paraId="7024DF3C" w14:textId="463EC779"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240" w:type="dxa"/>
            <w:noWrap/>
          </w:tcPr>
          <w:p w14:paraId="5194EEDE" w14:textId="2B81A3CE"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c>
          <w:tcPr>
            <w:tcW w:w="1551" w:type="dxa"/>
            <w:noWrap/>
          </w:tcPr>
          <w:p w14:paraId="599C8E0B" w14:textId="1F818101"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p>
        </w:tc>
      </w:tr>
      <w:tr w:rsidR="004E7E1C" w:rsidRPr="00A053B4" w14:paraId="69485EF3"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7A00D96B" w14:textId="77777777" w:rsidR="004E7E1C" w:rsidRPr="00A053B4" w:rsidRDefault="004E7E1C" w:rsidP="00671682">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tcPr>
          <w:p w14:paraId="0DA1D89B" w14:textId="380E96C1"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14FF7A2B" w14:textId="589A71DA"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27FE7E84" w14:textId="588DF26F" w:rsidR="004E7E1C" w:rsidRPr="00A053B4" w:rsidRDefault="004E7E1C" w:rsidP="00671682">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p>
        </w:tc>
      </w:tr>
      <w:tr w:rsidR="004E7E1C" w:rsidRPr="00A053B4" w14:paraId="397448FB" w14:textId="77777777" w:rsidTr="00DD15E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86F77AE" w14:textId="77777777" w:rsidR="004E7E1C" w:rsidRPr="00A053B4" w:rsidRDefault="004E7E1C" w:rsidP="00671682">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Capital and Reserves</w:t>
            </w:r>
          </w:p>
        </w:tc>
        <w:tc>
          <w:tcPr>
            <w:tcW w:w="1240" w:type="dxa"/>
            <w:noWrap/>
          </w:tcPr>
          <w:p w14:paraId="074F1B2B" w14:textId="69BFDA8C"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240" w:type="dxa"/>
            <w:noWrap/>
          </w:tcPr>
          <w:p w14:paraId="00D1E2A5" w14:textId="6020EA0D"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c>
          <w:tcPr>
            <w:tcW w:w="1551" w:type="dxa"/>
            <w:noWrap/>
          </w:tcPr>
          <w:p w14:paraId="0EF072E4" w14:textId="22BA4CCC" w:rsidR="004E7E1C" w:rsidRPr="00A053B4" w:rsidRDefault="004E7E1C" w:rsidP="00671682">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p>
        </w:tc>
      </w:tr>
      <w:tr w:rsidR="004E7E1C" w:rsidRPr="00A053B4" w14:paraId="2CCFD29E" w14:textId="77777777" w:rsidTr="00DD15E1">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D209459"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Called up share capital</w:t>
            </w:r>
          </w:p>
        </w:tc>
        <w:tc>
          <w:tcPr>
            <w:tcW w:w="1240" w:type="dxa"/>
            <w:noWrap/>
          </w:tcPr>
          <w:p w14:paraId="25E7DD52" w14:textId="52603A71"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240" w:type="dxa"/>
            <w:noWrap/>
          </w:tcPr>
          <w:p w14:paraId="4B22551A" w14:textId="39EF790D"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51" w:type="dxa"/>
            <w:noWrap/>
          </w:tcPr>
          <w:p w14:paraId="7F2796C4" w14:textId="0030274C"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322F8321" w14:textId="77777777" w:rsidTr="002B209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3BCFC327" w14:textId="77777777" w:rsidR="004E7E1C" w:rsidRPr="00A053B4" w:rsidRDefault="004E7E1C" w:rsidP="00671682">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Profit and loss account</w:t>
            </w:r>
          </w:p>
        </w:tc>
        <w:tc>
          <w:tcPr>
            <w:tcW w:w="1240" w:type="dxa"/>
            <w:noWrap/>
            <w:hideMark/>
          </w:tcPr>
          <w:p w14:paraId="2C7E7B26" w14:textId="71774B10"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240" w:type="dxa"/>
            <w:noWrap/>
            <w:hideMark/>
          </w:tcPr>
          <w:p w14:paraId="0B471B54" w14:textId="58651BFC"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51" w:type="dxa"/>
            <w:noWrap/>
            <w:hideMark/>
          </w:tcPr>
          <w:p w14:paraId="41F013AC" w14:textId="2535E43B" w:rsidR="004E7E1C" w:rsidRPr="00A053B4" w:rsidRDefault="004E7E1C" w:rsidP="00671682">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4E7E1C" w:rsidRPr="00A053B4" w14:paraId="71C88E15" w14:textId="77777777" w:rsidTr="002B209D">
        <w:trPr>
          <w:trHeight w:val="260"/>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3C65411" w14:textId="77777777" w:rsidR="004E7E1C" w:rsidRPr="00A053B4" w:rsidRDefault="004E7E1C" w:rsidP="00671682">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240" w:type="dxa"/>
            <w:noWrap/>
            <w:hideMark/>
          </w:tcPr>
          <w:p w14:paraId="4A93EA2A" w14:textId="46B9AF1C"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240" w:type="dxa"/>
            <w:noWrap/>
            <w:hideMark/>
          </w:tcPr>
          <w:p w14:paraId="278B2CDE" w14:textId="5C7F9232"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551" w:type="dxa"/>
            <w:noWrap/>
            <w:hideMark/>
          </w:tcPr>
          <w:p w14:paraId="214511CC" w14:textId="59A8363F" w:rsidR="004E7E1C" w:rsidRPr="00A053B4" w:rsidRDefault="004E7E1C" w:rsidP="00671682">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r>
    </w:tbl>
    <w:p w14:paraId="35FFA6B4" w14:textId="6F78CFE6" w:rsidR="004E7E1C" w:rsidRPr="00A053B4" w:rsidRDefault="002B209D" w:rsidP="004E7E1C">
      <w:pPr>
        <w:rPr>
          <w:rFonts w:ascii="DM Sans" w:hAnsi="DM Sans"/>
        </w:rPr>
        <w:sectPr w:rsidR="004E7E1C" w:rsidRPr="00A053B4" w:rsidSect="00065738">
          <w:pgSz w:w="16838" w:h="11906" w:orient="landscape"/>
          <w:pgMar w:top="1440" w:right="1440" w:bottom="1440" w:left="1440" w:header="708" w:footer="708" w:gutter="0"/>
          <w:cols w:space="708"/>
          <w:docGrid w:linePitch="360"/>
        </w:sectPr>
      </w:pPr>
      <w:r w:rsidRPr="00A053B4">
        <w:rPr>
          <w:rFonts w:ascii="DM Sans" w:hAnsi="DM Sans"/>
          <w:noProof/>
        </w:rPr>
        <mc:AlternateContent>
          <mc:Choice Requires="wps">
            <w:drawing>
              <wp:anchor distT="45720" distB="45720" distL="114300" distR="114300" simplePos="0" relativeHeight="251661312" behindDoc="1" locked="0" layoutInCell="1" allowOverlap="1" wp14:anchorId="2A1BCE60" wp14:editId="7FD3FE06">
                <wp:simplePos x="0" y="0"/>
                <wp:positionH relativeFrom="margin">
                  <wp:posOffset>4916170</wp:posOffset>
                </wp:positionH>
                <wp:positionV relativeFrom="paragraph">
                  <wp:posOffset>9525</wp:posOffset>
                </wp:positionV>
                <wp:extent cx="3990975" cy="140462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rgbClr val="FFFFFF"/>
                        </a:solidFill>
                        <a:ln w="9525">
                          <a:noFill/>
                          <a:miter lim="800000"/>
                          <a:headEnd/>
                          <a:tailEnd/>
                        </a:ln>
                      </wps:spPr>
                      <wps:txbx>
                        <w:txbxContent>
                          <w:p w14:paraId="4DF962AD" w14:textId="02C52245" w:rsidR="00004401" w:rsidRPr="002B209D" w:rsidRDefault="00004401" w:rsidP="00671682">
                            <w:pPr>
                              <w:rPr>
                                <w:rFonts w:ascii="DM Sans Medium" w:hAnsi="DM Sans Medium"/>
                              </w:rPr>
                            </w:pPr>
                            <w:r w:rsidRPr="002B209D">
                              <w:rPr>
                                <w:rFonts w:ascii="DM Sans Medium" w:hAnsi="DM Sans Medium"/>
                              </w:rPr>
                              <w:t>As Holdings has only recently been incorporated, its assets are negligible. The table below only shows the balance sheet of Client for the past three years</w:t>
                            </w:r>
                          </w:p>
                          <w:p w14:paraId="5FC06EBB" w14:textId="77777777" w:rsidR="00004401" w:rsidRPr="002B209D" w:rsidRDefault="00004401" w:rsidP="00671682">
                            <w:pPr>
                              <w:rPr>
                                <w:rFonts w:ascii="DM Sans Medium" w:hAnsi="DM Sans Medium"/>
                              </w:rPr>
                            </w:pPr>
                          </w:p>
                          <w:p w14:paraId="3F458D31" w14:textId="44215652" w:rsidR="00004401" w:rsidRPr="002B209D" w:rsidRDefault="00004401" w:rsidP="00671682">
                            <w:pPr>
                              <w:rPr>
                                <w:rFonts w:ascii="DM Sans Medium" w:hAnsi="DM Sans Medium"/>
                              </w:rPr>
                            </w:pPr>
                            <w:r w:rsidRPr="002B209D">
                              <w:rPr>
                                <w:rFonts w:ascii="DM Sans Medium" w:hAnsi="DM Sans Medium"/>
                              </w:rPr>
                              <w:t>Note: the figures in relation to the 31 January 2022 period are based upon draft accounts.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BCE60" id="_x0000_s1027" type="#_x0000_t202" style="position:absolute;margin-left:387.1pt;margin-top:.75pt;width:314.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" stroked="f">
                <v:textbox style="mso-fit-shape-to-text:t">
                  <w:txbxContent>
                    <w:p w14:paraId="4DF962AD" w14:textId="02C52245" w:rsidR="00004401" w:rsidRPr="002B209D" w:rsidRDefault="00004401" w:rsidP="00671682">
                      <w:pPr>
                        <w:rPr>
                          <w:rFonts w:ascii="DM Sans Medium" w:hAnsi="DM Sans Medium"/>
                        </w:rPr>
                      </w:pPr>
                      <w:r w:rsidRPr="002B209D">
                        <w:rPr>
                          <w:rFonts w:ascii="DM Sans Medium" w:hAnsi="DM Sans Medium"/>
                        </w:rPr>
                        <w:t>As Holdings has only recently been incorporated, its assets are negligible. The table below only shows the balance sheet of Client for the past three years</w:t>
                      </w:r>
                    </w:p>
                    <w:p w14:paraId="5FC06EBB" w14:textId="77777777" w:rsidR="00004401" w:rsidRPr="002B209D" w:rsidRDefault="00004401" w:rsidP="00671682">
                      <w:pPr>
                        <w:rPr>
                          <w:rFonts w:ascii="DM Sans Medium" w:hAnsi="DM Sans Medium"/>
                        </w:rPr>
                      </w:pPr>
                    </w:p>
                    <w:p w14:paraId="3F458D31" w14:textId="44215652" w:rsidR="00004401" w:rsidRPr="002B209D" w:rsidRDefault="00004401" w:rsidP="00671682">
                      <w:pPr>
                        <w:rPr>
                          <w:rFonts w:ascii="DM Sans Medium" w:hAnsi="DM Sans Medium"/>
                        </w:rPr>
                      </w:pPr>
                      <w:r w:rsidRPr="002B209D">
                        <w:rPr>
                          <w:rFonts w:ascii="DM Sans Medium" w:hAnsi="DM Sans Medium"/>
                        </w:rPr>
                        <w:t>Note: the figures in relation to the 31 January 2022 period are based upon draft accounts.</w:t>
                      </w:r>
                    </w:p>
                  </w:txbxContent>
                </v:textbox>
                <w10:wrap anchorx="margin"/>
              </v:shape>
            </w:pict>
          </mc:Fallback>
        </mc:AlternateContent>
      </w:r>
      <w:r w:rsidR="00671682" w:rsidRPr="00A053B4">
        <w:rPr>
          <w:rFonts w:ascii="DM Sans" w:hAnsi="DM Sans"/>
        </w:rPr>
        <w:br w:type="textWrapping" w:clear="all"/>
      </w:r>
    </w:p>
    <w:p w14:paraId="2BAB1099" w14:textId="77777777" w:rsidR="00C0273C" w:rsidRPr="00A053B4" w:rsidRDefault="00C0273C" w:rsidP="00C0273C">
      <w:pPr>
        <w:pStyle w:val="Heading1"/>
      </w:pPr>
      <w:bookmarkStart w:id="9" w:name="_Toc111021114"/>
      <w:r w:rsidRPr="00A053B4">
        <w:lastRenderedPageBreak/>
        <w:t xml:space="preserve">Appendix </w:t>
      </w:r>
      <w:r w:rsidR="004E7E1C" w:rsidRPr="00A053B4">
        <w:t>4</w:t>
      </w:r>
      <w:r w:rsidRPr="00A053B4">
        <w:t xml:space="preserve"> – </w:t>
      </w:r>
      <w:r w:rsidR="001A78CC" w:rsidRPr="00A053B4">
        <w:t>M</w:t>
      </w:r>
      <w:r w:rsidRPr="00A053B4">
        <w:t xml:space="preserve">aintainable EBITDA </w:t>
      </w:r>
      <w:r w:rsidR="001A78CC" w:rsidRPr="00A053B4">
        <w:t>C</w:t>
      </w:r>
      <w:r w:rsidRPr="00A053B4">
        <w:t>alculation</w:t>
      </w:r>
      <w:bookmarkEnd w:id="9"/>
    </w:p>
    <w:p w14:paraId="5CA882D0" w14:textId="77777777" w:rsidR="001A78CC" w:rsidRPr="00A053B4" w:rsidRDefault="001A78CC" w:rsidP="001A78CC">
      <w:pPr>
        <w:rPr>
          <w:rFonts w:ascii="DM Sans" w:hAnsi="DM Sans"/>
        </w:rPr>
      </w:pPr>
    </w:p>
    <w:p w14:paraId="47AF5F78" w14:textId="4C27645F" w:rsidR="001A78CC" w:rsidRPr="00A053B4" w:rsidRDefault="001A78CC" w:rsidP="001A78CC">
      <w:pPr>
        <w:rPr>
          <w:rFonts w:ascii="DM Sans" w:hAnsi="DM Sans"/>
        </w:rPr>
      </w:pPr>
      <w:r w:rsidRPr="00A053B4">
        <w:rPr>
          <w:rFonts w:ascii="DM Sans" w:hAnsi="DM Sans"/>
        </w:rPr>
        <w:t xml:space="preserve">Set out below is the P&amp;L account for </w:t>
      </w:r>
      <w:r w:rsidR="001552D6" w:rsidRPr="00A053B4">
        <w:rPr>
          <w:rFonts w:ascii="DM Sans" w:hAnsi="DM Sans"/>
        </w:rPr>
        <w:t>Client</w:t>
      </w:r>
      <w:r w:rsidRPr="00A053B4">
        <w:rPr>
          <w:rFonts w:ascii="DM Sans" w:hAnsi="DM Sans"/>
        </w:rPr>
        <w:t xml:space="preserve"> for the last three financial years. As Holdings has only recently been incorporated and has had no transactions going through it, it has been ignored.</w:t>
      </w:r>
    </w:p>
    <w:p w14:paraId="2DEE6CBD" w14:textId="77777777" w:rsidR="001A78CC" w:rsidRPr="00A053B4" w:rsidRDefault="001A78CC" w:rsidP="001A78CC">
      <w:pPr>
        <w:rPr>
          <w:rFonts w:ascii="DM Sans" w:hAnsi="DM Sans"/>
        </w:rPr>
      </w:pPr>
    </w:p>
    <w:p w14:paraId="2ECE68F3" w14:textId="77777777" w:rsidR="001A78CC" w:rsidRPr="00A053B4" w:rsidRDefault="001A78CC" w:rsidP="001A78CC">
      <w:pPr>
        <w:rPr>
          <w:rFonts w:ascii="DM Sans" w:hAnsi="DM Sans"/>
        </w:rPr>
      </w:pPr>
      <w:r w:rsidRPr="00A053B4">
        <w:rPr>
          <w:rFonts w:ascii="DM Sans" w:hAnsi="DM Sans"/>
        </w:rPr>
        <w:t>Note: the figures in relation to the 31 January 2022</w:t>
      </w:r>
      <w:r w:rsidR="00671682" w:rsidRPr="00A053B4">
        <w:rPr>
          <w:rFonts w:ascii="DM Sans" w:hAnsi="DM Sans"/>
        </w:rPr>
        <w:t xml:space="preserve"> period are based upon draft accounts.</w:t>
      </w:r>
    </w:p>
    <w:p w14:paraId="3F9D0765" w14:textId="77777777" w:rsidR="00C0273C" w:rsidRPr="00A053B4" w:rsidRDefault="00C0273C" w:rsidP="00C0273C">
      <w:pPr>
        <w:rPr>
          <w:rFonts w:ascii="DM Sans" w:hAnsi="DM Sans"/>
        </w:rPr>
      </w:pPr>
    </w:p>
    <w:tbl>
      <w:tblPr>
        <w:tblStyle w:val="PlainTable4"/>
        <w:tblW w:w="8960" w:type="dxa"/>
        <w:tblLook w:val="04A0" w:firstRow="1" w:lastRow="0" w:firstColumn="1" w:lastColumn="0" w:noHBand="0" w:noVBand="1"/>
      </w:tblPr>
      <w:tblGrid>
        <w:gridCol w:w="4500"/>
        <w:gridCol w:w="1300"/>
        <w:gridCol w:w="1580"/>
        <w:gridCol w:w="1580"/>
      </w:tblGrid>
      <w:tr w:rsidR="00C0273C" w:rsidRPr="00A053B4" w14:paraId="1FDFBDAD" w14:textId="77777777" w:rsidTr="0000440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shd w:val="clear" w:color="auto" w:fill="EB003A" w:themeFill="accent1"/>
            <w:noWrap/>
            <w:hideMark/>
          </w:tcPr>
          <w:p w14:paraId="063194B9" w14:textId="77777777" w:rsidR="00C0273C" w:rsidRPr="00A053B4" w:rsidRDefault="00C0273C" w:rsidP="00C0273C">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300" w:type="dxa"/>
            <w:shd w:val="clear" w:color="auto" w:fill="EB003A" w:themeFill="accent1"/>
            <w:noWrap/>
            <w:hideMark/>
          </w:tcPr>
          <w:p w14:paraId="37232751" w14:textId="77777777" w:rsidR="00C0273C" w:rsidRPr="00A053B4" w:rsidRDefault="00C0273C" w:rsidP="00C0273C">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Submitted</w:t>
            </w:r>
          </w:p>
        </w:tc>
        <w:tc>
          <w:tcPr>
            <w:tcW w:w="1580" w:type="dxa"/>
            <w:shd w:val="clear" w:color="auto" w:fill="EB003A" w:themeFill="accent1"/>
            <w:noWrap/>
            <w:hideMark/>
          </w:tcPr>
          <w:p w14:paraId="5AA82B69" w14:textId="77777777" w:rsidR="00C0273C" w:rsidRPr="00A053B4" w:rsidRDefault="00C0273C" w:rsidP="00C0273C">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Submitted</w:t>
            </w:r>
          </w:p>
        </w:tc>
        <w:tc>
          <w:tcPr>
            <w:tcW w:w="1580" w:type="dxa"/>
            <w:shd w:val="clear" w:color="auto" w:fill="EB003A" w:themeFill="accent1"/>
            <w:noWrap/>
            <w:hideMark/>
          </w:tcPr>
          <w:p w14:paraId="009644F3" w14:textId="77777777" w:rsidR="00C0273C" w:rsidRPr="00A053B4" w:rsidRDefault="002A2FA4" w:rsidP="00C0273C">
            <w:pPr>
              <w:jc w:val="right"/>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b w:val="0"/>
                <w:bCs w:val="0"/>
                <w:color w:val="FFFFFF"/>
                <w:lang w:eastAsia="en-GB"/>
              </w:rPr>
            </w:pPr>
            <w:r w:rsidRPr="00A053B4">
              <w:rPr>
                <w:rFonts w:ascii="DM Sans" w:eastAsia="Times New Roman" w:hAnsi="DM Sans" w:cs="Calibri"/>
                <w:color w:val="FFFFFF"/>
                <w:lang w:eastAsia="en-GB"/>
              </w:rPr>
              <w:t>DRAFT</w:t>
            </w:r>
          </w:p>
        </w:tc>
      </w:tr>
      <w:tr w:rsidR="00C0273C" w:rsidRPr="00A053B4" w14:paraId="762021D2" w14:textId="77777777" w:rsidTr="0000440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shd w:val="clear" w:color="auto" w:fill="EB003A" w:themeFill="accent1"/>
            <w:noWrap/>
            <w:hideMark/>
          </w:tcPr>
          <w:p w14:paraId="657C4D72" w14:textId="77777777" w:rsidR="00C0273C" w:rsidRPr="00A053B4" w:rsidRDefault="00C0273C" w:rsidP="00C0273C">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300" w:type="dxa"/>
            <w:shd w:val="clear" w:color="auto" w:fill="EB003A" w:themeFill="accent1"/>
            <w:noWrap/>
            <w:hideMark/>
          </w:tcPr>
          <w:p w14:paraId="6CB3EB36" w14:textId="77777777"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Year Ended</w:t>
            </w:r>
          </w:p>
        </w:tc>
        <w:tc>
          <w:tcPr>
            <w:tcW w:w="1580" w:type="dxa"/>
            <w:shd w:val="clear" w:color="auto" w:fill="EB003A" w:themeFill="accent1"/>
            <w:noWrap/>
            <w:hideMark/>
          </w:tcPr>
          <w:p w14:paraId="4D536237" w14:textId="77777777"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Year Ended</w:t>
            </w:r>
          </w:p>
        </w:tc>
        <w:tc>
          <w:tcPr>
            <w:tcW w:w="1580" w:type="dxa"/>
            <w:shd w:val="clear" w:color="auto" w:fill="EB003A" w:themeFill="accent1"/>
            <w:noWrap/>
            <w:hideMark/>
          </w:tcPr>
          <w:p w14:paraId="12EBAB87" w14:textId="77777777"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Year Ended</w:t>
            </w:r>
          </w:p>
        </w:tc>
      </w:tr>
      <w:tr w:rsidR="00C0273C" w:rsidRPr="00A053B4" w14:paraId="5FE948FB" w14:textId="77777777" w:rsidTr="00004401">
        <w:trPr>
          <w:trHeight w:val="260"/>
        </w:trPr>
        <w:tc>
          <w:tcPr>
            <w:cnfStyle w:val="001000000000" w:firstRow="0" w:lastRow="0" w:firstColumn="1" w:lastColumn="0" w:oddVBand="0" w:evenVBand="0" w:oddHBand="0" w:evenHBand="0" w:firstRowFirstColumn="0" w:firstRowLastColumn="0" w:lastRowFirstColumn="0" w:lastRowLastColumn="0"/>
            <w:tcW w:w="4500" w:type="dxa"/>
            <w:shd w:val="clear" w:color="auto" w:fill="EB003A" w:themeFill="accent1"/>
            <w:noWrap/>
            <w:hideMark/>
          </w:tcPr>
          <w:p w14:paraId="49BE75F1" w14:textId="77777777" w:rsidR="00C0273C" w:rsidRPr="00A053B4" w:rsidRDefault="00C0273C" w:rsidP="00C0273C">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300" w:type="dxa"/>
            <w:shd w:val="clear" w:color="auto" w:fill="EB003A" w:themeFill="accent1"/>
            <w:noWrap/>
            <w:hideMark/>
          </w:tcPr>
          <w:p w14:paraId="2ABF73BF" w14:textId="77777777"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31-Jan-20</w:t>
            </w:r>
          </w:p>
        </w:tc>
        <w:tc>
          <w:tcPr>
            <w:tcW w:w="1580" w:type="dxa"/>
            <w:shd w:val="clear" w:color="auto" w:fill="EB003A" w:themeFill="accent1"/>
            <w:noWrap/>
            <w:hideMark/>
          </w:tcPr>
          <w:p w14:paraId="0DC82E06" w14:textId="77777777"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31-Jan-21</w:t>
            </w:r>
          </w:p>
        </w:tc>
        <w:tc>
          <w:tcPr>
            <w:tcW w:w="1580" w:type="dxa"/>
            <w:shd w:val="clear" w:color="auto" w:fill="EB003A" w:themeFill="accent1"/>
            <w:noWrap/>
            <w:hideMark/>
          </w:tcPr>
          <w:p w14:paraId="539A422B" w14:textId="77777777"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31-Jan-22</w:t>
            </w:r>
          </w:p>
        </w:tc>
      </w:tr>
      <w:tr w:rsidR="00C0273C" w:rsidRPr="00A053B4" w14:paraId="6E4E33D9" w14:textId="77777777" w:rsidTr="000044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500" w:type="dxa"/>
            <w:shd w:val="clear" w:color="auto" w:fill="EB003A" w:themeFill="accent1"/>
            <w:noWrap/>
            <w:hideMark/>
          </w:tcPr>
          <w:p w14:paraId="13A1AB77" w14:textId="77777777" w:rsidR="00C0273C" w:rsidRPr="00A053B4" w:rsidRDefault="00C0273C" w:rsidP="00C0273C">
            <w:pPr>
              <w:rPr>
                <w:rFonts w:ascii="DM Sans" w:eastAsia="Times New Roman" w:hAnsi="DM Sans" w:cs="Calibri"/>
                <w:color w:val="FFFFFF"/>
                <w:lang w:eastAsia="en-GB"/>
              </w:rPr>
            </w:pPr>
            <w:r w:rsidRPr="00A053B4">
              <w:rPr>
                <w:rFonts w:ascii="DM Sans" w:eastAsia="Times New Roman" w:hAnsi="DM Sans" w:cs="Calibri"/>
                <w:color w:val="FFFFFF"/>
                <w:lang w:eastAsia="en-GB"/>
              </w:rPr>
              <w:t> </w:t>
            </w:r>
          </w:p>
        </w:tc>
        <w:tc>
          <w:tcPr>
            <w:tcW w:w="1300" w:type="dxa"/>
            <w:shd w:val="clear" w:color="auto" w:fill="EB003A" w:themeFill="accent1"/>
            <w:noWrap/>
            <w:hideMark/>
          </w:tcPr>
          <w:p w14:paraId="3C3BA562" w14:textId="77777777"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580" w:type="dxa"/>
            <w:shd w:val="clear" w:color="auto" w:fill="EB003A" w:themeFill="accent1"/>
            <w:noWrap/>
            <w:hideMark/>
          </w:tcPr>
          <w:p w14:paraId="5744806F" w14:textId="77777777"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c>
          <w:tcPr>
            <w:tcW w:w="1580" w:type="dxa"/>
            <w:shd w:val="clear" w:color="auto" w:fill="EB003A" w:themeFill="accent1"/>
            <w:noWrap/>
            <w:hideMark/>
          </w:tcPr>
          <w:p w14:paraId="7A000860" w14:textId="77777777"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FFFFFF"/>
                <w:lang w:eastAsia="en-GB"/>
              </w:rPr>
            </w:pPr>
            <w:r w:rsidRPr="00A053B4">
              <w:rPr>
                <w:rFonts w:ascii="DM Sans" w:eastAsia="Times New Roman" w:hAnsi="DM Sans" w:cs="Calibri"/>
                <w:b/>
                <w:bCs/>
                <w:color w:val="FFFFFF"/>
                <w:lang w:eastAsia="en-GB"/>
              </w:rPr>
              <w:t>£000</w:t>
            </w:r>
          </w:p>
        </w:tc>
      </w:tr>
      <w:tr w:rsidR="00C0273C" w:rsidRPr="00A053B4" w14:paraId="74AA4918"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927F81A" w14:textId="77777777" w:rsidR="00C0273C" w:rsidRPr="00A053B4" w:rsidRDefault="00C0273C" w:rsidP="00C0273C">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00" w:type="dxa"/>
            <w:noWrap/>
            <w:hideMark/>
          </w:tcPr>
          <w:p w14:paraId="1D65E96B" w14:textId="77777777" w:rsidR="00C0273C" w:rsidRPr="00A053B4" w:rsidRDefault="00C0273C" w:rsidP="00C0273C">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80" w:type="dxa"/>
            <w:noWrap/>
            <w:hideMark/>
          </w:tcPr>
          <w:p w14:paraId="69B87DE4" w14:textId="77777777" w:rsidR="00C0273C" w:rsidRPr="00A053B4" w:rsidRDefault="00C0273C" w:rsidP="00C0273C">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80" w:type="dxa"/>
            <w:noWrap/>
            <w:hideMark/>
          </w:tcPr>
          <w:p w14:paraId="65C293BB" w14:textId="77777777" w:rsidR="00C0273C" w:rsidRPr="00A053B4" w:rsidRDefault="00C0273C" w:rsidP="00C0273C">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C0273C" w:rsidRPr="00A053B4" w14:paraId="133B4C9D"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3C30798"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Turnover</w:t>
            </w:r>
          </w:p>
        </w:tc>
        <w:tc>
          <w:tcPr>
            <w:tcW w:w="1300" w:type="dxa"/>
            <w:noWrap/>
            <w:hideMark/>
          </w:tcPr>
          <w:p w14:paraId="2C071F06" w14:textId="62F5B903"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283DE3A0" w14:textId="07C78D2C"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69523EAC" w14:textId="0D7F85BD"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C0273C" w:rsidRPr="00A053B4" w14:paraId="3ECFD0FB"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64F6EDBD"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00" w:type="dxa"/>
            <w:noWrap/>
            <w:hideMark/>
          </w:tcPr>
          <w:p w14:paraId="700B492B" w14:textId="77777777" w:rsidR="00C0273C" w:rsidRPr="00A053B4" w:rsidRDefault="00C0273C" w:rsidP="00C0273C">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7C02EAD5" w14:textId="77777777" w:rsidR="00C0273C" w:rsidRPr="00A053B4" w:rsidRDefault="00C0273C" w:rsidP="00C0273C">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16F7E318" w14:textId="77777777" w:rsidR="00C0273C" w:rsidRPr="00A053B4" w:rsidRDefault="00C0273C" w:rsidP="00C0273C">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r>
      <w:tr w:rsidR="00C0273C" w:rsidRPr="00A053B4" w14:paraId="7E887926"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45910F0A"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Gross profit</w:t>
            </w:r>
          </w:p>
        </w:tc>
        <w:tc>
          <w:tcPr>
            <w:tcW w:w="1300" w:type="dxa"/>
            <w:noWrap/>
            <w:hideMark/>
          </w:tcPr>
          <w:p w14:paraId="68FAD503" w14:textId="703A5256"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79CAC0E2" w14:textId="267A5581"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72569469" w14:textId="3E2EFA0C" w:rsidR="00C0273C" w:rsidRPr="00A053B4" w:rsidRDefault="00C0273C" w:rsidP="00C0273C">
            <w:pPr>
              <w:jc w:val="right"/>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p>
        </w:tc>
      </w:tr>
      <w:tr w:rsidR="00C0273C" w:rsidRPr="00A053B4" w14:paraId="790E33F3"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549CB47E" w14:textId="77777777" w:rsidR="00C0273C" w:rsidRPr="00A053B4" w:rsidRDefault="00C0273C" w:rsidP="00C0273C">
            <w:pPr>
              <w:rPr>
                <w:rFonts w:ascii="DM Sans" w:eastAsia="Times New Roman" w:hAnsi="DM Sans" w:cs="Calibri Light"/>
                <w:i/>
                <w:iCs/>
                <w:color w:val="404040"/>
                <w:lang w:eastAsia="en-GB"/>
              </w:rPr>
            </w:pPr>
            <w:r w:rsidRPr="00A053B4">
              <w:rPr>
                <w:rFonts w:ascii="DM Sans" w:eastAsia="Times New Roman" w:hAnsi="DM Sans" w:cs="Calibri Light"/>
                <w:i/>
                <w:iCs/>
                <w:color w:val="404040"/>
                <w:lang w:eastAsia="en-GB"/>
              </w:rPr>
              <w:t>Gross margin</w:t>
            </w:r>
          </w:p>
        </w:tc>
        <w:tc>
          <w:tcPr>
            <w:tcW w:w="1300" w:type="dxa"/>
            <w:noWrap/>
            <w:hideMark/>
          </w:tcPr>
          <w:p w14:paraId="1AC53233" w14:textId="1036B8CA"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i/>
                <w:iCs/>
                <w:color w:val="404040"/>
                <w:lang w:eastAsia="en-GB"/>
              </w:rPr>
            </w:pPr>
          </w:p>
        </w:tc>
        <w:tc>
          <w:tcPr>
            <w:tcW w:w="1580" w:type="dxa"/>
            <w:noWrap/>
            <w:hideMark/>
          </w:tcPr>
          <w:p w14:paraId="1A237BA3" w14:textId="47EE5AFB"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i/>
                <w:iCs/>
                <w:color w:val="404040"/>
                <w:lang w:eastAsia="en-GB"/>
              </w:rPr>
            </w:pPr>
          </w:p>
        </w:tc>
        <w:tc>
          <w:tcPr>
            <w:tcW w:w="1580" w:type="dxa"/>
            <w:noWrap/>
            <w:hideMark/>
          </w:tcPr>
          <w:p w14:paraId="5E4ADD07" w14:textId="2B3B8370"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i/>
                <w:iCs/>
                <w:color w:val="404040"/>
                <w:lang w:eastAsia="en-GB"/>
              </w:rPr>
            </w:pPr>
          </w:p>
        </w:tc>
      </w:tr>
      <w:tr w:rsidR="00C0273C" w:rsidRPr="00A053B4" w14:paraId="34900C3A"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30EBEC63"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00" w:type="dxa"/>
            <w:noWrap/>
            <w:hideMark/>
          </w:tcPr>
          <w:p w14:paraId="65D85639"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3770B4C1"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79D3271A"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r>
      <w:tr w:rsidR="00C0273C" w:rsidRPr="00A053B4" w14:paraId="1A37DB35"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531E99C"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Overheads (exc. depreciation)</w:t>
            </w:r>
          </w:p>
        </w:tc>
        <w:tc>
          <w:tcPr>
            <w:tcW w:w="1300" w:type="dxa"/>
            <w:noWrap/>
            <w:hideMark/>
          </w:tcPr>
          <w:p w14:paraId="36DBC5A9" w14:textId="235C26D6"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283AC2E2" w14:textId="79929F83"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71530D73" w14:textId="252E3ACD"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C0273C" w:rsidRPr="00A053B4" w14:paraId="126FD8B7"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6BE13F6B" w14:textId="77777777" w:rsidR="00C0273C" w:rsidRPr="00A053B4" w:rsidRDefault="00C0273C" w:rsidP="00C0273C">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00" w:type="dxa"/>
            <w:noWrap/>
            <w:hideMark/>
          </w:tcPr>
          <w:p w14:paraId="3B4ACA6E"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80" w:type="dxa"/>
            <w:noWrap/>
            <w:hideMark/>
          </w:tcPr>
          <w:p w14:paraId="3F44C0CB"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80" w:type="dxa"/>
            <w:noWrap/>
            <w:hideMark/>
          </w:tcPr>
          <w:p w14:paraId="4BA4F5A0"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C0273C" w:rsidRPr="00A053B4" w14:paraId="2A2492FF"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67D992EF" w14:textId="77777777" w:rsidR="00C0273C" w:rsidRPr="00A053B4" w:rsidRDefault="00C0273C" w:rsidP="00C0273C">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EBITDA</w:t>
            </w:r>
          </w:p>
        </w:tc>
        <w:tc>
          <w:tcPr>
            <w:tcW w:w="1300" w:type="dxa"/>
            <w:noWrap/>
            <w:hideMark/>
          </w:tcPr>
          <w:p w14:paraId="20E6CC58" w14:textId="214AA3EE"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580" w:type="dxa"/>
            <w:noWrap/>
            <w:hideMark/>
          </w:tcPr>
          <w:p w14:paraId="513A0690" w14:textId="588DA2B4"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580" w:type="dxa"/>
            <w:noWrap/>
            <w:hideMark/>
          </w:tcPr>
          <w:p w14:paraId="3A1A9DCD" w14:textId="4CA7A7FC"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r>
      <w:tr w:rsidR="00C0273C" w:rsidRPr="00A053B4" w14:paraId="3F577B74"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58280C17" w14:textId="77777777" w:rsidR="00C0273C" w:rsidRPr="00A053B4" w:rsidRDefault="00C0273C" w:rsidP="00C0273C">
            <w:pPr>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300" w:type="dxa"/>
            <w:noWrap/>
            <w:hideMark/>
          </w:tcPr>
          <w:p w14:paraId="1364A4D3"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80" w:type="dxa"/>
            <w:noWrap/>
            <w:hideMark/>
          </w:tcPr>
          <w:p w14:paraId="1713FDA9"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c>
          <w:tcPr>
            <w:tcW w:w="1580" w:type="dxa"/>
            <w:noWrap/>
            <w:hideMark/>
          </w:tcPr>
          <w:p w14:paraId="74F6E90D"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404040"/>
                <w:lang w:eastAsia="en-GB"/>
              </w:rPr>
            </w:pPr>
            <w:r w:rsidRPr="00A053B4">
              <w:rPr>
                <w:rFonts w:ascii="DM Sans" w:eastAsia="Times New Roman" w:hAnsi="DM Sans" w:cs="Calibri"/>
                <w:color w:val="404040"/>
                <w:lang w:eastAsia="en-GB"/>
              </w:rPr>
              <w:t> </w:t>
            </w:r>
          </w:p>
        </w:tc>
      </w:tr>
      <w:tr w:rsidR="00C0273C" w:rsidRPr="00A053B4" w14:paraId="53F12E56"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A27E1FE"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Admin Depreciation</w:t>
            </w:r>
          </w:p>
        </w:tc>
        <w:tc>
          <w:tcPr>
            <w:tcW w:w="1300" w:type="dxa"/>
            <w:noWrap/>
            <w:hideMark/>
          </w:tcPr>
          <w:p w14:paraId="07158061" w14:textId="5AA3B985"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5EEAB811" w14:textId="0F3C4584"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6DA4522B" w14:textId="5F557859"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C0273C" w:rsidRPr="00A053B4" w14:paraId="16C3178F"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668B76AD"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00" w:type="dxa"/>
            <w:noWrap/>
            <w:hideMark/>
          </w:tcPr>
          <w:p w14:paraId="0F54B819"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4027441D"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3D6CECBE"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r>
      <w:tr w:rsidR="00C0273C" w:rsidRPr="00A053B4" w14:paraId="346754C0"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556B76F4" w14:textId="77777777" w:rsidR="00C0273C" w:rsidRPr="00A053B4" w:rsidRDefault="00C0273C" w:rsidP="00C0273C">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Operating profit</w:t>
            </w:r>
          </w:p>
        </w:tc>
        <w:tc>
          <w:tcPr>
            <w:tcW w:w="1300" w:type="dxa"/>
            <w:noWrap/>
            <w:hideMark/>
          </w:tcPr>
          <w:p w14:paraId="16BF5CB7" w14:textId="0630B977"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580" w:type="dxa"/>
            <w:noWrap/>
            <w:hideMark/>
          </w:tcPr>
          <w:p w14:paraId="46548570" w14:textId="1647B8EA"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c>
          <w:tcPr>
            <w:tcW w:w="1580" w:type="dxa"/>
            <w:noWrap/>
            <w:hideMark/>
          </w:tcPr>
          <w:p w14:paraId="338FF2EE" w14:textId="56E44B28"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b/>
                <w:bCs/>
                <w:color w:val="404040"/>
                <w:lang w:eastAsia="en-GB"/>
              </w:rPr>
            </w:pPr>
          </w:p>
        </w:tc>
      </w:tr>
      <w:tr w:rsidR="00C0273C" w:rsidRPr="00A053B4" w14:paraId="6B3C7F31"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7B2B1DBE" w14:textId="77777777" w:rsidR="00C0273C" w:rsidRPr="00A053B4" w:rsidRDefault="00C0273C" w:rsidP="00C0273C">
            <w:pPr>
              <w:rPr>
                <w:rFonts w:ascii="DM Sans" w:eastAsia="Times New Roman" w:hAnsi="DM Sans" w:cs="Calibri"/>
                <w:b w:val="0"/>
                <w:bCs w:val="0"/>
                <w:color w:val="404040"/>
                <w:lang w:eastAsia="en-GB"/>
              </w:rPr>
            </w:pPr>
            <w:r w:rsidRPr="00A053B4">
              <w:rPr>
                <w:rFonts w:ascii="DM Sans" w:eastAsia="Times New Roman" w:hAnsi="DM Sans" w:cs="Calibri"/>
                <w:color w:val="404040"/>
                <w:lang w:eastAsia="en-GB"/>
              </w:rPr>
              <w:t> </w:t>
            </w:r>
          </w:p>
        </w:tc>
        <w:tc>
          <w:tcPr>
            <w:tcW w:w="1300" w:type="dxa"/>
            <w:noWrap/>
            <w:hideMark/>
          </w:tcPr>
          <w:p w14:paraId="4020F39D"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r w:rsidRPr="00A053B4">
              <w:rPr>
                <w:rFonts w:ascii="DM Sans" w:eastAsia="Times New Roman" w:hAnsi="DM Sans" w:cs="Calibri"/>
                <w:b/>
                <w:bCs/>
                <w:color w:val="404040"/>
                <w:lang w:eastAsia="en-GB"/>
              </w:rPr>
              <w:t> </w:t>
            </w:r>
          </w:p>
        </w:tc>
        <w:tc>
          <w:tcPr>
            <w:tcW w:w="1580" w:type="dxa"/>
            <w:noWrap/>
            <w:hideMark/>
          </w:tcPr>
          <w:p w14:paraId="4B2EB5F6"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r w:rsidRPr="00A053B4">
              <w:rPr>
                <w:rFonts w:ascii="DM Sans" w:eastAsia="Times New Roman" w:hAnsi="DM Sans" w:cs="Calibri"/>
                <w:b/>
                <w:bCs/>
                <w:color w:val="404040"/>
                <w:lang w:eastAsia="en-GB"/>
              </w:rPr>
              <w:t> </w:t>
            </w:r>
          </w:p>
        </w:tc>
        <w:tc>
          <w:tcPr>
            <w:tcW w:w="1580" w:type="dxa"/>
            <w:noWrap/>
            <w:hideMark/>
          </w:tcPr>
          <w:p w14:paraId="5A0775BB"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b/>
                <w:bCs/>
                <w:color w:val="404040"/>
                <w:lang w:eastAsia="en-GB"/>
              </w:rPr>
            </w:pPr>
            <w:r w:rsidRPr="00A053B4">
              <w:rPr>
                <w:rFonts w:ascii="DM Sans" w:eastAsia="Times New Roman" w:hAnsi="DM Sans" w:cs="Calibri"/>
                <w:b/>
                <w:bCs/>
                <w:color w:val="404040"/>
                <w:lang w:eastAsia="en-GB"/>
              </w:rPr>
              <w:t> </w:t>
            </w:r>
          </w:p>
        </w:tc>
      </w:tr>
      <w:tr w:rsidR="00C0273C" w:rsidRPr="00A053B4" w14:paraId="5A151053"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0AE86919"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Interest</w:t>
            </w:r>
          </w:p>
        </w:tc>
        <w:tc>
          <w:tcPr>
            <w:tcW w:w="1300" w:type="dxa"/>
            <w:noWrap/>
            <w:hideMark/>
          </w:tcPr>
          <w:p w14:paraId="1114A5F2" w14:textId="44820CEB" w:rsidR="00C0273C" w:rsidRPr="00A053B4" w:rsidRDefault="00C0273C" w:rsidP="00004401">
            <w:pPr>
              <w:jc w:val="cente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602F01CA" w14:textId="0D64C879"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c>
          <w:tcPr>
            <w:tcW w:w="1580" w:type="dxa"/>
            <w:noWrap/>
            <w:hideMark/>
          </w:tcPr>
          <w:p w14:paraId="06648A2A" w14:textId="12EC65FF"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color w:val="404040"/>
                <w:lang w:eastAsia="en-GB"/>
              </w:rPr>
            </w:pPr>
          </w:p>
        </w:tc>
      </w:tr>
      <w:tr w:rsidR="00C0273C" w:rsidRPr="00A053B4" w14:paraId="2FD1CA32" w14:textId="77777777" w:rsidTr="00CB0CB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75201A4A" w14:textId="77777777" w:rsidR="00C0273C" w:rsidRPr="00A053B4" w:rsidRDefault="00C0273C" w:rsidP="00C0273C">
            <w:pPr>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300" w:type="dxa"/>
            <w:noWrap/>
            <w:hideMark/>
          </w:tcPr>
          <w:p w14:paraId="6B9D766D"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12D52305"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c>
          <w:tcPr>
            <w:tcW w:w="1580" w:type="dxa"/>
            <w:noWrap/>
            <w:hideMark/>
          </w:tcPr>
          <w:p w14:paraId="15AD2E31" w14:textId="77777777" w:rsidR="00C0273C" w:rsidRPr="00A053B4" w:rsidRDefault="00C0273C" w:rsidP="00C0273C">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Light"/>
                <w:color w:val="404040"/>
                <w:lang w:eastAsia="en-GB"/>
              </w:rPr>
            </w:pPr>
            <w:r w:rsidRPr="00A053B4">
              <w:rPr>
                <w:rFonts w:ascii="DM Sans" w:eastAsia="Times New Roman" w:hAnsi="DM Sans" w:cs="Calibri Light"/>
                <w:color w:val="404040"/>
                <w:lang w:eastAsia="en-GB"/>
              </w:rPr>
              <w:t> </w:t>
            </w:r>
          </w:p>
        </w:tc>
      </w:tr>
      <w:tr w:rsidR="00C0273C" w:rsidRPr="00A053B4" w14:paraId="3947219A" w14:textId="77777777" w:rsidTr="00CB0CB0">
        <w:trPr>
          <w:trHeight w:val="260"/>
        </w:trPr>
        <w:tc>
          <w:tcPr>
            <w:cnfStyle w:val="001000000000" w:firstRow="0" w:lastRow="0" w:firstColumn="1" w:lastColumn="0" w:oddVBand="0" w:evenVBand="0" w:oddHBand="0" w:evenHBand="0" w:firstRowFirstColumn="0" w:firstRowLastColumn="0" w:lastRowFirstColumn="0" w:lastRowLastColumn="0"/>
            <w:tcW w:w="4500" w:type="dxa"/>
            <w:noWrap/>
            <w:hideMark/>
          </w:tcPr>
          <w:p w14:paraId="1E46A314" w14:textId="77777777" w:rsidR="00C0273C" w:rsidRPr="00A053B4" w:rsidRDefault="00C0273C" w:rsidP="00C0273C">
            <w:pPr>
              <w:rPr>
                <w:rFonts w:ascii="DM Sans" w:eastAsia="Times New Roman" w:hAnsi="DM Sans" w:cs="Calibri Light"/>
                <w:b w:val="0"/>
                <w:bCs w:val="0"/>
                <w:color w:val="404040"/>
                <w:lang w:eastAsia="en-GB"/>
              </w:rPr>
            </w:pPr>
            <w:r w:rsidRPr="00A053B4">
              <w:rPr>
                <w:rFonts w:ascii="DM Sans" w:eastAsia="Times New Roman" w:hAnsi="DM Sans" w:cs="Calibri Light"/>
                <w:color w:val="404040"/>
                <w:lang w:eastAsia="en-GB"/>
              </w:rPr>
              <w:t>Profit Before Tax</w:t>
            </w:r>
          </w:p>
        </w:tc>
        <w:tc>
          <w:tcPr>
            <w:tcW w:w="1300" w:type="dxa"/>
            <w:noWrap/>
            <w:hideMark/>
          </w:tcPr>
          <w:p w14:paraId="16EAF19D" w14:textId="28D0950A"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b/>
                <w:bCs/>
                <w:color w:val="404040"/>
                <w:lang w:eastAsia="en-GB"/>
              </w:rPr>
            </w:pPr>
          </w:p>
        </w:tc>
        <w:tc>
          <w:tcPr>
            <w:tcW w:w="1580" w:type="dxa"/>
            <w:noWrap/>
            <w:hideMark/>
          </w:tcPr>
          <w:p w14:paraId="4E43C21E" w14:textId="798CC78E"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b/>
                <w:bCs/>
                <w:color w:val="404040"/>
                <w:lang w:eastAsia="en-GB"/>
              </w:rPr>
            </w:pPr>
          </w:p>
        </w:tc>
        <w:tc>
          <w:tcPr>
            <w:tcW w:w="1580" w:type="dxa"/>
            <w:noWrap/>
            <w:hideMark/>
          </w:tcPr>
          <w:p w14:paraId="187AC793" w14:textId="0F242ADB" w:rsidR="00C0273C" w:rsidRPr="00A053B4" w:rsidRDefault="00C0273C" w:rsidP="00C0273C">
            <w:pPr>
              <w:jc w:val="right"/>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Light"/>
                <w:b/>
                <w:bCs/>
                <w:color w:val="404040"/>
                <w:lang w:eastAsia="en-GB"/>
              </w:rPr>
            </w:pPr>
          </w:p>
        </w:tc>
      </w:tr>
    </w:tbl>
    <w:p w14:paraId="78E0EA8E" w14:textId="77777777" w:rsidR="00C0273C" w:rsidRPr="00A053B4" w:rsidRDefault="00C0273C" w:rsidP="00C0273C">
      <w:pPr>
        <w:rPr>
          <w:rFonts w:ascii="DM Sans" w:hAnsi="DM Sans"/>
        </w:rPr>
      </w:pPr>
    </w:p>
    <w:p w14:paraId="67935314" w14:textId="77777777" w:rsidR="00C0273C" w:rsidRPr="00A053B4" w:rsidRDefault="00C0273C" w:rsidP="00C0273C">
      <w:pPr>
        <w:rPr>
          <w:rFonts w:ascii="DM Sans" w:hAnsi="DM Sans"/>
        </w:rPr>
      </w:pPr>
    </w:p>
    <w:p w14:paraId="19E70C19" w14:textId="77777777" w:rsidR="002A2FA4" w:rsidRPr="00A053B4" w:rsidRDefault="002A2FA4" w:rsidP="00C0273C">
      <w:pPr>
        <w:rPr>
          <w:rFonts w:ascii="DM Sans" w:hAnsi="DM Sans"/>
        </w:rPr>
      </w:pPr>
    </w:p>
    <w:p w14:paraId="4FC7C8CA" w14:textId="77777777" w:rsidR="002A2FA4" w:rsidRPr="00A053B4" w:rsidRDefault="002A2FA4" w:rsidP="00C0273C">
      <w:pPr>
        <w:rPr>
          <w:rFonts w:ascii="DM Sans" w:hAnsi="DM Sans"/>
        </w:rPr>
      </w:pPr>
    </w:p>
    <w:p w14:paraId="3E6EBF94" w14:textId="77777777" w:rsidR="002A2FA4" w:rsidRPr="00A053B4" w:rsidRDefault="002A2FA4" w:rsidP="00C0273C">
      <w:pPr>
        <w:rPr>
          <w:rFonts w:ascii="DM Sans" w:hAnsi="DM Sans"/>
        </w:rPr>
        <w:sectPr w:rsidR="002A2FA4" w:rsidRPr="00A053B4" w:rsidSect="00065738">
          <w:pgSz w:w="16838" w:h="11906" w:orient="landscape"/>
          <w:pgMar w:top="1440" w:right="1440" w:bottom="1440" w:left="1440" w:header="708" w:footer="708" w:gutter="0"/>
          <w:cols w:space="708"/>
          <w:docGrid w:linePitch="360"/>
        </w:sectPr>
      </w:pPr>
    </w:p>
    <w:p w14:paraId="39B87492" w14:textId="77777777" w:rsidR="002A2FA4" w:rsidRPr="00A053B4" w:rsidRDefault="002A2FA4" w:rsidP="002A2FA4">
      <w:pPr>
        <w:pStyle w:val="Heading1"/>
      </w:pPr>
      <w:bookmarkStart w:id="10" w:name="_Toc111021115"/>
      <w:r w:rsidRPr="00A053B4">
        <w:lastRenderedPageBreak/>
        <w:t xml:space="preserve">Appendix </w:t>
      </w:r>
      <w:r w:rsidR="004E7E1C" w:rsidRPr="00A053B4">
        <w:t>5</w:t>
      </w:r>
      <w:r w:rsidRPr="00A053B4">
        <w:t xml:space="preserve"> – </w:t>
      </w:r>
      <w:r w:rsidR="00204673" w:rsidRPr="00A053B4">
        <w:t>R</w:t>
      </w:r>
      <w:r w:rsidRPr="00A053B4">
        <w:t xml:space="preserve">esearch on </w:t>
      </w:r>
      <w:r w:rsidR="00E74589" w:rsidRPr="00A053B4">
        <w:t>M</w:t>
      </w:r>
      <w:r w:rsidRPr="00A053B4">
        <w:t>ultiples</w:t>
      </w:r>
      <w:bookmarkEnd w:id="10"/>
    </w:p>
    <w:p w14:paraId="745CDCC7" w14:textId="77777777" w:rsidR="00670EF0" w:rsidRPr="00A053B4" w:rsidRDefault="00670EF0" w:rsidP="00670EF0">
      <w:pPr>
        <w:rPr>
          <w:rFonts w:ascii="DM Sans" w:hAnsi="DM Sans"/>
        </w:rPr>
      </w:pPr>
    </w:p>
    <w:p w14:paraId="298EB308" w14:textId="77777777" w:rsidR="00670EF0" w:rsidRPr="00A053B4" w:rsidRDefault="00670EF0" w:rsidP="00670EF0">
      <w:pPr>
        <w:rPr>
          <w:rFonts w:ascii="DM Sans" w:hAnsi="DM Sans"/>
        </w:rPr>
      </w:pPr>
      <w:r w:rsidRPr="00A053B4">
        <w:rPr>
          <w:rFonts w:ascii="DM Sans" w:hAnsi="DM Sans"/>
        </w:rPr>
        <w:t>Research found no similar businesses of a similar size upon which to base the multiple on.</w:t>
      </w:r>
    </w:p>
    <w:p w14:paraId="627713BE" w14:textId="77777777" w:rsidR="00670EF0" w:rsidRPr="00A053B4" w:rsidRDefault="00670EF0" w:rsidP="00670EF0">
      <w:pPr>
        <w:rPr>
          <w:rFonts w:ascii="DM Sans" w:hAnsi="DM Sans"/>
        </w:rPr>
      </w:pPr>
    </w:p>
    <w:tbl>
      <w:tblPr>
        <w:tblStyle w:val="PlainTable4"/>
        <w:tblW w:w="14175" w:type="dxa"/>
        <w:tblLook w:val="04A0" w:firstRow="1" w:lastRow="0" w:firstColumn="1" w:lastColumn="0" w:noHBand="0" w:noVBand="1"/>
      </w:tblPr>
      <w:tblGrid>
        <w:gridCol w:w="1492"/>
        <w:gridCol w:w="1711"/>
        <w:gridCol w:w="1600"/>
        <w:gridCol w:w="3883"/>
        <w:gridCol w:w="2566"/>
        <w:gridCol w:w="1387"/>
        <w:gridCol w:w="1536"/>
      </w:tblGrid>
      <w:tr w:rsidR="00670EF0" w:rsidRPr="00A053B4" w14:paraId="51FE578B" w14:textId="77777777" w:rsidTr="00DD15E1">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474" w:type="dxa"/>
            <w:shd w:val="clear" w:color="auto" w:fill="EB003A" w:themeFill="accent1"/>
            <w:hideMark/>
          </w:tcPr>
          <w:p w14:paraId="0D3D5810" w14:textId="77777777" w:rsidR="00670EF0" w:rsidRPr="00A053B4" w:rsidRDefault="00670EF0" w:rsidP="00670EF0">
            <w:pPr>
              <w:rPr>
                <w:rFonts w:ascii="DM Sans" w:eastAsia="Times New Roman" w:hAnsi="DM Sans" w:cs="Calibri"/>
                <w:color w:val="FFFFFF" w:themeColor="background1"/>
                <w:sz w:val="22"/>
                <w:szCs w:val="22"/>
                <w:lang w:eastAsia="en-GB"/>
              </w:rPr>
            </w:pPr>
            <w:r w:rsidRPr="00A053B4">
              <w:rPr>
                <w:rFonts w:ascii="DM Sans" w:eastAsia="Times New Roman" w:hAnsi="DM Sans" w:cs="Calibri"/>
                <w:color w:val="FFFFFF" w:themeColor="background1"/>
                <w:sz w:val="22"/>
                <w:szCs w:val="22"/>
                <w:lang w:eastAsia="en-GB"/>
              </w:rPr>
              <w:t>Date Acquired</w:t>
            </w:r>
          </w:p>
        </w:tc>
        <w:tc>
          <w:tcPr>
            <w:tcW w:w="1715" w:type="dxa"/>
            <w:shd w:val="clear" w:color="auto" w:fill="EB003A" w:themeFill="accent1"/>
            <w:hideMark/>
          </w:tcPr>
          <w:p w14:paraId="056810D8" w14:textId="77777777" w:rsidR="00670EF0" w:rsidRPr="00A053B4" w:rsidRDefault="00670EF0" w:rsidP="00670EF0">
            <w:pP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sz w:val="22"/>
                <w:szCs w:val="22"/>
                <w:lang w:eastAsia="en-GB"/>
              </w:rPr>
            </w:pPr>
            <w:r w:rsidRPr="00A053B4">
              <w:rPr>
                <w:rFonts w:ascii="DM Sans" w:eastAsia="Times New Roman" w:hAnsi="DM Sans" w:cs="Calibri"/>
                <w:color w:val="FFFFFF" w:themeColor="background1"/>
                <w:sz w:val="22"/>
                <w:szCs w:val="22"/>
                <w:lang w:eastAsia="en-GB"/>
              </w:rPr>
              <w:t>Target</w:t>
            </w:r>
          </w:p>
        </w:tc>
        <w:tc>
          <w:tcPr>
            <w:tcW w:w="1600" w:type="dxa"/>
            <w:shd w:val="clear" w:color="auto" w:fill="EB003A" w:themeFill="accent1"/>
            <w:hideMark/>
          </w:tcPr>
          <w:p w14:paraId="045AD656" w14:textId="77777777" w:rsidR="00670EF0" w:rsidRPr="00A053B4" w:rsidRDefault="00670EF0" w:rsidP="00670EF0">
            <w:pP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sz w:val="22"/>
                <w:szCs w:val="22"/>
                <w:lang w:eastAsia="en-GB"/>
              </w:rPr>
            </w:pPr>
            <w:r w:rsidRPr="00A053B4">
              <w:rPr>
                <w:rFonts w:ascii="DM Sans" w:eastAsia="Times New Roman" w:hAnsi="DM Sans" w:cs="Calibri"/>
                <w:color w:val="FFFFFF" w:themeColor="background1"/>
                <w:sz w:val="22"/>
                <w:szCs w:val="22"/>
                <w:lang w:eastAsia="en-GB"/>
              </w:rPr>
              <w:t>Acquirer</w:t>
            </w:r>
          </w:p>
        </w:tc>
        <w:tc>
          <w:tcPr>
            <w:tcW w:w="3891" w:type="dxa"/>
            <w:shd w:val="clear" w:color="auto" w:fill="EB003A" w:themeFill="accent1"/>
            <w:hideMark/>
          </w:tcPr>
          <w:p w14:paraId="2BDD46A2" w14:textId="77777777" w:rsidR="00670EF0" w:rsidRPr="00A053B4" w:rsidRDefault="00670EF0" w:rsidP="00670EF0">
            <w:pP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sz w:val="22"/>
                <w:szCs w:val="22"/>
                <w:lang w:eastAsia="en-GB"/>
              </w:rPr>
            </w:pPr>
            <w:r w:rsidRPr="00A053B4">
              <w:rPr>
                <w:rFonts w:ascii="DM Sans" w:eastAsia="Times New Roman" w:hAnsi="DM Sans" w:cs="Calibri"/>
                <w:color w:val="FFFFFF" w:themeColor="background1"/>
                <w:sz w:val="22"/>
                <w:szCs w:val="22"/>
                <w:lang w:eastAsia="en-GB"/>
              </w:rPr>
              <w:t>Description</w:t>
            </w:r>
          </w:p>
        </w:tc>
        <w:tc>
          <w:tcPr>
            <w:tcW w:w="2571" w:type="dxa"/>
            <w:shd w:val="clear" w:color="auto" w:fill="EB003A" w:themeFill="accent1"/>
            <w:hideMark/>
          </w:tcPr>
          <w:p w14:paraId="62EB80D4" w14:textId="77777777" w:rsidR="00670EF0" w:rsidRPr="00A053B4" w:rsidRDefault="00670EF0" w:rsidP="00670EF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sz w:val="22"/>
                <w:szCs w:val="22"/>
                <w:lang w:eastAsia="en-GB"/>
              </w:rPr>
            </w:pPr>
            <w:r w:rsidRPr="00A053B4">
              <w:rPr>
                <w:rFonts w:ascii="DM Sans" w:eastAsia="Times New Roman" w:hAnsi="DM Sans" w:cs="Calibri"/>
                <w:color w:val="FFFFFF" w:themeColor="background1"/>
                <w:sz w:val="22"/>
                <w:szCs w:val="22"/>
                <w:lang w:eastAsia="en-GB"/>
              </w:rPr>
              <w:t>Enterprise value (EV)</w:t>
            </w:r>
          </w:p>
        </w:tc>
        <w:tc>
          <w:tcPr>
            <w:tcW w:w="1387" w:type="dxa"/>
            <w:shd w:val="clear" w:color="auto" w:fill="EB003A" w:themeFill="accent1"/>
            <w:hideMark/>
          </w:tcPr>
          <w:p w14:paraId="7FBA25E5" w14:textId="77777777" w:rsidR="00670EF0" w:rsidRPr="00A053B4" w:rsidRDefault="00670EF0" w:rsidP="00670EF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sz w:val="22"/>
                <w:szCs w:val="22"/>
                <w:lang w:eastAsia="en-GB"/>
              </w:rPr>
            </w:pPr>
            <w:r w:rsidRPr="00A053B4">
              <w:rPr>
                <w:rFonts w:ascii="DM Sans" w:eastAsia="Times New Roman" w:hAnsi="DM Sans" w:cs="Calibri"/>
                <w:color w:val="FFFFFF" w:themeColor="background1"/>
                <w:sz w:val="22"/>
                <w:szCs w:val="22"/>
                <w:lang w:eastAsia="en-GB"/>
              </w:rPr>
              <w:t>EV/EBITDA (last 12m)</w:t>
            </w:r>
            <w:r w:rsidR="00204673" w:rsidRPr="00A053B4">
              <w:rPr>
                <w:rFonts w:ascii="DM Sans" w:eastAsia="Times New Roman" w:hAnsi="DM Sans" w:cs="Calibri"/>
                <w:color w:val="FFFFFF" w:themeColor="background1"/>
                <w:sz w:val="22"/>
                <w:szCs w:val="22"/>
                <w:lang w:eastAsia="en-GB"/>
              </w:rPr>
              <w:t xml:space="preserve"> multiple</w:t>
            </w:r>
          </w:p>
        </w:tc>
        <w:tc>
          <w:tcPr>
            <w:tcW w:w="1537" w:type="dxa"/>
            <w:shd w:val="clear" w:color="auto" w:fill="EB003A" w:themeFill="accent1"/>
            <w:hideMark/>
          </w:tcPr>
          <w:p w14:paraId="234CBD13" w14:textId="77777777" w:rsidR="00670EF0" w:rsidRPr="00A053B4" w:rsidRDefault="00670EF0" w:rsidP="00670EF0">
            <w:pPr>
              <w:jc w:val="center"/>
              <w:cnfStyle w:val="100000000000" w:firstRow="1" w:lastRow="0" w:firstColumn="0" w:lastColumn="0" w:oddVBand="0" w:evenVBand="0" w:oddHBand="0" w:evenHBand="0" w:firstRowFirstColumn="0" w:firstRowLastColumn="0" w:lastRowFirstColumn="0" w:lastRowLastColumn="0"/>
              <w:rPr>
                <w:rFonts w:ascii="DM Sans" w:eastAsia="Times New Roman" w:hAnsi="DM Sans" w:cs="Calibri"/>
                <w:color w:val="FFFFFF" w:themeColor="background1"/>
                <w:sz w:val="22"/>
                <w:szCs w:val="22"/>
                <w:lang w:eastAsia="en-GB"/>
              </w:rPr>
            </w:pPr>
            <w:r w:rsidRPr="00A053B4">
              <w:rPr>
                <w:rFonts w:ascii="DM Sans" w:eastAsia="Times New Roman" w:hAnsi="DM Sans" w:cs="Calibri"/>
                <w:color w:val="FFFFFF" w:themeColor="background1"/>
                <w:sz w:val="22"/>
                <w:szCs w:val="22"/>
                <w:lang w:eastAsia="en-GB"/>
              </w:rPr>
              <w:t>Revenue</w:t>
            </w:r>
          </w:p>
        </w:tc>
      </w:tr>
      <w:tr w:rsidR="00670EF0" w:rsidRPr="00A053B4" w14:paraId="3272D284" w14:textId="77777777" w:rsidTr="00DD15E1">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1474" w:type="dxa"/>
            <w:hideMark/>
          </w:tcPr>
          <w:p w14:paraId="257160F1" w14:textId="77777777" w:rsidR="00670EF0" w:rsidRPr="00A053B4" w:rsidRDefault="00670EF0" w:rsidP="00670EF0">
            <w:pPr>
              <w:jc w:val="right"/>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09/04/2019</w:t>
            </w:r>
          </w:p>
        </w:tc>
        <w:tc>
          <w:tcPr>
            <w:tcW w:w="1715" w:type="dxa"/>
            <w:hideMark/>
          </w:tcPr>
          <w:p w14:paraId="09A0B12E" w14:textId="111A9FE3" w:rsidR="00670EF0" w:rsidRPr="00A053B4" w:rsidRDefault="00DD15E1" w:rsidP="00670EF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client</w:t>
            </w:r>
          </w:p>
        </w:tc>
        <w:tc>
          <w:tcPr>
            <w:tcW w:w="1600" w:type="dxa"/>
            <w:hideMark/>
          </w:tcPr>
          <w:p w14:paraId="74B9EAF4" w14:textId="77777777" w:rsidR="00670EF0" w:rsidRPr="00A053B4" w:rsidRDefault="00670EF0" w:rsidP="00670EF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000000"/>
                <w:sz w:val="22"/>
                <w:szCs w:val="22"/>
                <w:lang w:eastAsia="en-GB"/>
              </w:rPr>
            </w:pPr>
            <w:proofErr w:type="spellStart"/>
            <w:r w:rsidRPr="00A053B4">
              <w:rPr>
                <w:rFonts w:ascii="DM Sans" w:eastAsia="Times New Roman" w:hAnsi="DM Sans" w:cs="Calibri"/>
                <w:color w:val="000000"/>
                <w:sz w:val="22"/>
                <w:szCs w:val="22"/>
                <w:lang w:eastAsia="en-GB"/>
              </w:rPr>
              <w:t>Reconomy</w:t>
            </w:r>
            <w:proofErr w:type="spellEnd"/>
          </w:p>
        </w:tc>
        <w:tc>
          <w:tcPr>
            <w:tcW w:w="3891" w:type="dxa"/>
            <w:hideMark/>
          </w:tcPr>
          <w:p w14:paraId="1B778A27" w14:textId="77777777" w:rsidR="00670EF0" w:rsidRPr="00A053B4" w:rsidRDefault="00670EF0" w:rsidP="00670EF0">
            <w:pP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000000"/>
                <w:sz w:val="22"/>
                <w:szCs w:val="22"/>
                <w:lang w:eastAsia="en-GB"/>
              </w:rPr>
            </w:pPr>
            <w:proofErr w:type="spellStart"/>
            <w:r w:rsidRPr="00A053B4">
              <w:rPr>
                <w:rFonts w:ascii="DM Sans" w:eastAsia="Times New Roman" w:hAnsi="DM Sans" w:cs="Calibri"/>
                <w:color w:val="000000"/>
                <w:sz w:val="22"/>
                <w:szCs w:val="22"/>
                <w:lang w:eastAsia="en-GB"/>
              </w:rPr>
              <w:t>Prismm</w:t>
            </w:r>
            <w:proofErr w:type="spellEnd"/>
            <w:r w:rsidRPr="00A053B4">
              <w:rPr>
                <w:rFonts w:ascii="DM Sans" w:eastAsia="Times New Roman" w:hAnsi="DM Sans" w:cs="Calibri"/>
                <w:color w:val="000000"/>
                <w:sz w:val="22"/>
                <w:szCs w:val="22"/>
                <w:lang w:eastAsia="en-GB"/>
              </w:rPr>
              <w:t xml:space="preserve"> provides consultancy waste management and compliance services specialising in the output from UK factories and materials that are particularly difficult to recycle.  The company was founded in 2000 and is based in Kent UK</w:t>
            </w:r>
          </w:p>
        </w:tc>
        <w:tc>
          <w:tcPr>
            <w:tcW w:w="2571" w:type="dxa"/>
            <w:hideMark/>
          </w:tcPr>
          <w:p w14:paraId="53FBC937" w14:textId="77777777" w:rsidR="00670EF0" w:rsidRPr="00A053B4" w:rsidRDefault="00670EF0" w:rsidP="00670EF0">
            <w:pPr>
              <w:jc w:val="cente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2,384,171</w:t>
            </w:r>
          </w:p>
        </w:tc>
        <w:tc>
          <w:tcPr>
            <w:tcW w:w="1387" w:type="dxa"/>
            <w:hideMark/>
          </w:tcPr>
          <w:p w14:paraId="7D633505" w14:textId="77777777" w:rsidR="00670EF0" w:rsidRPr="00A053B4" w:rsidRDefault="00670EF0" w:rsidP="00670EF0">
            <w:pPr>
              <w:jc w:val="cente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N/A</w:t>
            </w:r>
          </w:p>
        </w:tc>
        <w:tc>
          <w:tcPr>
            <w:tcW w:w="1537" w:type="dxa"/>
            <w:hideMark/>
          </w:tcPr>
          <w:p w14:paraId="61F5EC30" w14:textId="77777777" w:rsidR="00670EF0" w:rsidRPr="00A053B4" w:rsidRDefault="00670EF0" w:rsidP="00670EF0">
            <w:pPr>
              <w:jc w:val="center"/>
              <w:cnfStyle w:val="000000100000" w:firstRow="0" w:lastRow="0" w:firstColumn="0" w:lastColumn="0" w:oddVBand="0" w:evenVBand="0" w:oddHBand="1"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6,313,025</w:t>
            </w:r>
          </w:p>
        </w:tc>
      </w:tr>
      <w:tr w:rsidR="00670EF0" w:rsidRPr="00A053B4" w14:paraId="0920712A" w14:textId="77777777" w:rsidTr="00DD15E1">
        <w:trPr>
          <w:trHeight w:val="2030"/>
        </w:trPr>
        <w:tc>
          <w:tcPr>
            <w:cnfStyle w:val="001000000000" w:firstRow="0" w:lastRow="0" w:firstColumn="1" w:lastColumn="0" w:oddVBand="0" w:evenVBand="0" w:oddHBand="0" w:evenHBand="0" w:firstRowFirstColumn="0" w:firstRowLastColumn="0" w:lastRowFirstColumn="0" w:lastRowLastColumn="0"/>
            <w:tcW w:w="1474" w:type="dxa"/>
            <w:hideMark/>
          </w:tcPr>
          <w:p w14:paraId="7A02ED10" w14:textId="77777777" w:rsidR="00670EF0" w:rsidRPr="00A053B4" w:rsidRDefault="00670EF0" w:rsidP="00670EF0">
            <w:pPr>
              <w:jc w:val="right"/>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13/09/2019</w:t>
            </w:r>
          </w:p>
        </w:tc>
        <w:tc>
          <w:tcPr>
            <w:tcW w:w="1715" w:type="dxa"/>
            <w:hideMark/>
          </w:tcPr>
          <w:p w14:paraId="5D4D7A38" w14:textId="0804F547" w:rsidR="00670EF0" w:rsidRPr="00A053B4" w:rsidRDefault="00004401" w:rsidP="00670EF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client</w:t>
            </w:r>
          </w:p>
        </w:tc>
        <w:tc>
          <w:tcPr>
            <w:tcW w:w="1600" w:type="dxa"/>
            <w:hideMark/>
          </w:tcPr>
          <w:p w14:paraId="0056967B" w14:textId="77777777" w:rsidR="00670EF0" w:rsidRPr="00A053B4" w:rsidRDefault="00670EF0" w:rsidP="00670EF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000000"/>
                <w:sz w:val="22"/>
                <w:szCs w:val="22"/>
                <w:lang w:eastAsia="en-GB"/>
              </w:rPr>
            </w:pPr>
            <w:proofErr w:type="spellStart"/>
            <w:r w:rsidRPr="00A053B4">
              <w:rPr>
                <w:rFonts w:ascii="DM Sans" w:eastAsia="Times New Roman" w:hAnsi="DM Sans" w:cs="Calibri"/>
                <w:color w:val="000000"/>
                <w:sz w:val="22"/>
                <w:szCs w:val="22"/>
                <w:lang w:eastAsia="en-GB"/>
              </w:rPr>
              <w:t>Rsk</w:t>
            </w:r>
            <w:proofErr w:type="spellEnd"/>
            <w:r w:rsidRPr="00A053B4">
              <w:rPr>
                <w:rFonts w:ascii="DM Sans" w:eastAsia="Times New Roman" w:hAnsi="DM Sans" w:cs="Calibri"/>
                <w:color w:val="000000"/>
                <w:sz w:val="22"/>
                <w:szCs w:val="22"/>
                <w:lang w:eastAsia="en-GB"/>
              </w:rPr>
              <w:t xml:space="preserve"> Environment Limited</w:t>
            </w:r>
          </w:p>
        </w:tc>
        <w:tc>
          <w:tcPr>
            <w:tcW w:w="3891" w:type="dxa"/>
            <w:hideMark/>
          </w:tcPr>
          <w:p w14:paraId="14D7A1E3" w14:textId="77777777" w:rsidR="00670EF0" w:rsidRPr="00A053B4" w:rsidRDefault="00670EF0" w:rsidP="00670EF0">
            <w:pP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000000"/>
                <w:sz w:val="22"/>
                <w:szCs w:val="22"/>
                <w:lang w:eastAsia="en-GB"/>
              </w:rPr>
            </w:pPr>
            <w:proofErr w:type="spellStart"/>
            <w:r w:rsidRPr="00A053B4">
              <w:rPr>
                <w:rFonts w:ascii="DM Sans" w:eastAsia="Times New Roman" w:hAnsi="DM Sans" w:cs="Calibri"/>
                <w:color w:val="000000"/>
                <w:sz w:val="22"/>
                <w:szCs w:val="22"/>
                <w:lang w:eastAsia="en-GB"/>
              </w:rPr>
              <w:t>Ecologia</w:t>
            </w:r>
            <w:proofErr w:type="spellEnd"/>
            <w:r w:rsidRPr="00A053B4">
              <w:rPr>
                <w:rFonts w:ascii="DM Sans" w:eastAsia="Times New Roman" w:hAnsi="DM Sans" w:cs="Calibri"/>
                <w:color w:val="000000"/>
                <w:sz w:val="22"/>
                <w:szCs w:val="22"/>
                <w:lang w:eastAsia="en-GB"/>
              </w:rPr>
              <w:t xml:space="preserve"> Environmental Solutions based in Kent is an environmental consultancy.  Founded in 2000 it specialises in contaminated land investigation consultancy and remediation as well as environmental claims responses and expert witness services for the industrial property and utility sectors</w:t>
            </w:r>
          </w:p>
        </w:tc>
        <w:tc>
          <w:tcPr>
            <w:tcW w:w="2571" w:type="dxa"/>
            <w:hideMark/>
          </w:tcPr>
          <w:p w14:paraId="2F6A3398" w14:textId="77777777" w:rsidR="00670EF0" w:rsidRPr="00A053B4" w:rsidRDefault="00670EF0" w:rsidP="00670EF0">
            <w:pPr>
              <w:jc w:val="cente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2,498,834</w:t>
            </w:r>
          </w:p>
        </w:tc>
        <w:tc>
          <w:tcPr>
            <w:tcW w:w="1387" w:type="dxa"/>
            <w:hideMark/>
          </w:tcPr>
          <w:p w14:paraId="184A23EC" w14:textId="77777777" w:rsidR="00670EF0" w:rsidRPr="00A053B4" w:rsidRDefault="00670EF0" w:rsidP="00670EF0">
            <w:pPr>
              <w:jc w:val="cente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N/A</w:t>
            </w:r>
          </w:p>
        </w:tc>
        <w:tc>
          <w:tcPr>
            <w:tcW w:w="1537" w:type="dxa"/>
            <w:hideMark/>
          </w:tcPr>
          <w:p w14:paraId="6F50C848" w14:textId="77777777" w:rsidR="00670EF0" w:rsidRPr="00A053B4" w:rsidRDefault="00670EF0" w:rsidP="00670EF0">
            <w:pPr>
              <w:jc w:val="center"/>
              <w:cnfStyle w:val="000000000000" w:firstRow="0" w:lastRow="0" w:firstColumn="0" w:lastColumn="0" w:oddVBand="0" w:evenVBand="0" w:oddHBand="0" w:evenHBand="0" w:firstRowFirstColumn="0" w:firstRowLastColumn="0" w:lastRowFirstColumn="0" w:lastRowLastColumn="0"/>
              <w:rPr>
                <w:rFonts w:ascii="DM Sans" w:eastAsia="Times New Roman" w:hAnsi="DM Sans" w:cs="Calibri"/>
                <w:color w:val="000000"/>
                <w:sz w:val="22"/>
                <w:szCs w:val="22"/>
                <w:lang w:eastAsia="en-GB"/>
              </w:rPr>
            </w:pPr>
            <w:r w:rsidRPr="00A053B4">
              <w:rPr>
                <w:rFonts w:ascii="DM Sans" w:eastAsia="Times New Roman" w:hAnsi="DM Sans" w:cs="Calibri"/>
                <w:color w:val="000000"/>
                <w:sz w:val="22"/>
                <w:szCs w:val="22"/>
                <w:lang w:eastAsia="en-GB"/>
              </w:rPr>
              <w:t>N/A</w:t>
            </w:r>
          </w:p>
        </w:tc>
      </w:tr>
    </w:tbl>
    <w:p w14:paraId="50C24A52" w14:textId="6D3FE0A2" w:rsidR="00CB0CB0" w:rsidRPr="00A053B4" w:rsidRDefault="00CB0CB0" w:rsidP="00670EF0">
      <w:pPr>
        <w:rPr>
          <w:rFonts w:ascii="DM Sans" w:hAnsi="DM Sans"/>
        </w:rPr>
      </w:pPr>
    </w:p>
    <w:p w14:paraId="73FF63CF" w14:textId="1A797D2C" w:rsidR="00CB0CB0" w:rsidRPr="002B209D" w:rsidRDefault="00CB0CB0" w:rsidP="00CB0CB0">
      <w:pPr>
        <w:rPr>
          <w:rFonts w:ascii="DM Sans Medium" w:hAnsi="DM Sans Medium"/>
        </w:rPr>
      </w:pPr>
    </w:p>
    <w:sectPr w:rsidR="00CB0CB0" w:rsidRPr="002B209D" w:rsidSect="000657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7F35" w14:textId="77777777" w:rsidR="00004401" w:rsidRDefault="00004401" w:rsidP="002F62E1">
      <w:r>
        <w:separator/>
      </w:r>
    </w:p>
  </w:endnote>
  <w:endnote w:type="continuationSeparator" w:id="0">
    <w:p w14:paraId="0ADC1EC6" w14:textId="77777777" w:rsidR="00004401" w:rsidRDefault="00004401" w:rsidP="002F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Medium">
    <w:panose1 w:val="00000000000000000000"/>
    <w:charset w:val="00"/>
    <w:family w:val="auto"/>
    <w:pitch w:val="variable"/>
    <w:sig w:usb0="8000002F" w:usb1="5000205B" w:usb2="00000000" w:usb3="00000000" w:csb0="00000093" w:csb1="00000000"/>
  </w:font>
  <w:font w:name="FS Ingrid">
    <w:panose1 w:val="02000803040000020004"/>
    <w:charset w:val="00"/>
    <w:family w:val="modern"/>
    <w:notTrueType/>
    <w:pitch w:val="variable"/>
    <w:sig w:usb0="A00000AF" w:usb1="5000204A" w:usb2="00000000" w:usb3="00000000" w:csb0="00000119" w:csb1="00000000"/>
  </w:font>
  <w:font w:name="FS Ingrid Light">
    <w:panose1 w:val="02000506040000020004"/>
    <w:charset w:val="00"/>
    <w:family w:val="modern"/>
    <w:notTrueType/>
    <w:pitch w:val="variable"/>
    <w:sig w:usb0="A00000AF" w:usb1="5000204A" w:usb2="00000000" w:usb3="00000000" w:csb0="000001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559699"/>
      <w:docPartObj>
        <w:docPartGallery w:val="Page Numbers (Bottom of Page)"/>
        <w:docPartUnique/>
      </w:docPartObj>
    </w:sdtPr>
    <w:sdtEndPr>
      <w:rPr>
        <w:noProof/>
      </w:rPr>
    </w:sdtEndPr>
    <w:sdtContent>
      <w:p w14:paraId="6BD0F846" w14:textId="77777777" w:rsidR="00004401" w:rsidRDefault="00004401" w:rsidP="000657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D192B6" w14:textId="77777777" w:rsidR="00004401" w:rsidRDefault="00004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8155" w14:textId="44C3D1BE" w:rsidR="00004401" w:rsidRDefault="00004401" w:rsidP="00650FC4">
    <w:pPr>
      <w:pStyle w:val="Footer"/>
    </w:pPr>
  </w:p>
  <w:p w14:paraId="75117FDA" w14:textId="77777777" w:rsidR="00004401" w:rsidRDefault="00004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6847" w14:textId="77777777" w:rsidR="00004401" w:rsidRDefault="00004401" w:rsidP="002F62E1">
      <w:r>
        <w:separator/>
      </w:r>
    </w:p>
  </w:footnote>
  <w:footnote w:type="continuationSeparator" w:id="0">
    <w:p w14:paraId="67124363" w14:textId="77777777" w:rsidR="00004401" w:rsidRDefault="00004401" w:rsidP="002F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8C382" w14:textId="5827FF1E" w:rsidR="00004401" w:rsidRDefault="00004401">
    <w:pPr>
      <w:pStyle w:val="Header"/>
    </w:pPr>
    <w:r>
      <w:rPr>
        <w:noProof/>
      </w:rPr>
      <w:drawing>
        <wp:inline distT="0" distB="0" distL="0" distR="0" wp14:anchorId="1173131E" wp14:editId="38F33CC7">
          <wp:extent cx="2080260" cy="287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287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6DEA" w14:textId="06EEA4F5" w:rsidR="00004401" w:rsidRDefault="00004401">
    <w:pPr>
      <w:pStyle w:val="Header"/>
    </w:pPr>
    <w:r>
      <w:rPr>
        <w:noProof/>
      </w:rPr>
      <w:drawing>
        <wp:anchor distT="0" distB="0" distL="114300" distR="114300" simplePos="0" relativeHeight="251659264" behindDoc="0" locked="0" layoutInCell="1" allowOverlap="1" wp14:anchorId="3F7D0E95" wp14:editId="234D5590">
          <wp:simplePos x="0" y="0"/>
          <wp:positionH relativeFrom="margin">
            <wp:posOffset>0</wp:posOffset>
          </wp:positionH>
          <wp:positionV relativeFrom="paragraph">
            <wp:posOffset>135255</wp:posOffset>
          </wp:positionV>
          <wp:extent cx="2080260" cy="287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0445"/>
    <w:multiLevelType w:val="hybridMultilevel"/>
    <w:tmpl w:val="F0A2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E8564A"/>
    <w:multiLevelType w:val="hybridMultilevel"/>
    <w:tmpl w:val="1B54D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363A5D"/>
    <w:multiLevelType w:val="hybridMultilevel"/>
    <w:tmpl w:val="8C90E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090B77"/>
    <w:multiLevelType w:val="hybridMultilevel"/>
    <w:tmpl w:val="3B745E9C"/>
    <w:lvl w:ilvl="0" w:tplc="E9AE41F2">
      <w:start w:val="2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A0851"/>
    <w:multiLevelType w:val="hybridMultilevel"/>
    <w:tmpl w:val="8BC23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10"/>
    <w:rsid w:val="00004401"/>
    <w:rsid w:val="00013DB6"/>
    <w:rsid w:val="00065738"/>
    <w:rsid w:val="001552D6"/>
    <w:rsid w:val="001A78CC"/>
    <w:rsid w:val="00204673"/>
    <w:rsid w:val="002138B3"/>
    <w:rsid w:val="00221060"/>
    <w:rsid w:val="00274853"/>
    <w:rsid w:val="002A2FA4"/>
    <w:rsid w:val="002B209D"/>
    <w:rsid w:val="002F62E1"/>
    <w:rsid w:val="00476F41"/>
    <w:rsid w:val="00483B99"/>
    <w:rsid w:val="004E7E1C"/>
    <w:rsid w:val="005063B6"/>
    <w:rsid w:val="00577559"/>
    <w:rsid w:val="005F1BE2"/>
    <w:rsid w:val="00650FC4"/>
    <w:rsid w:val="0066342F"/>
    <w:rsid w:val="00670EF0"/>
    <w:rsid w:val="00671682"/>
    <w:rsid w:val="00715511"/>
    <w:rsid w:val="00763D58"/>
    <w:rsid w:val="0078212A"/>
    <w:rsid w:val="009011E1"/>
    <w:rsid w:val="00910B86"/>
    <w:rsid w:val="009D6078"/>
    <w:rsid w:val="00A04221"/>
    <w:rsid w:val="00A053B4"/>
    <w:rsid w:val="00A17A36"/>
    <w:rsid w:val="00A74992"/>
    <w:rsid w:val="00AB33B0"/>
    <w:rsid w:val="00AC7A4A"/>
    <w:rsid w:val="00B24579"/>
    <w:rsid w:val="00C0273C"/>
    <w:rsid w:val="00C82810"/>
    <w:rsid w:val="00CB0CB0"/>
    <w:rsid w:val="00CB60A7"/>
    <w:rsid w:val="00D233AA"/>
    <w:rsid w:val="00D35A10"/>
    <w:rsid w:val="00D44B29"/>
    <w:rsid w:val="00DB7774"/>
    <w:rsid w:val="00DD15E1"/>
    <w:rsid w:val="00E27FDD"/>
    <w:rsid w:val="00E74589"/>
    <w:rsid w:val="00EF4920"/>
    <w:rsid w:val="00F5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5B4E8"/>
  <w15:chartTrackingRefBased/>
  <w15:docId w15:val="{3D44D5D8-F03E-4580-A757-2A3FD92B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3B4"/>
    <w:pPr>
      <w:keepNext/>
      <w:keepLines/>
      <w:spacing w:before="240"/>
      <w:outlineLvl w:val="0"/>
    </w:pPr>
    <w:rPr>
      <w:rFonts w:ascii="DM Sans" w:eastAsiaTheme="majorEastAsia" w:hAnsi="DM Sans" w:cstheme="majorBidi"/>
      <w:color w:val="EB003A" w:themeColor="background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B4"/>
    <w:rPr>
      <w:rFonts w:ascii="DM Sans" w:eastAsiaTheme="majorEastAsia" w:hAnsi="DM Sans" w:cstheme="majorBidi"/>
      <w:color w:val="EB003A" w:themeColor="background2"/>
      <w:sz w:val="32"/>
      <w:szCs w:val="32"/>
    </w:rPr>
  </w:style>
  <w:style w:type="paragraph" w:styleId="TOCHeading">
    <w:name w:val="TOC Heading"/>
    <w:basedOn w:val="Heading1"/>
    <w:next w:val="Normal"/>
    <w:uiPriority w:val="39"/>
    <w:unhideWhenUsed/>
    <w:qFormat/>
    <w:rsid w:val="00C82810"/>
    <w:pPr>
      <w:spacing w:line="259" w:lineRule="auto"/>
      <w:outlineLvl w:val="9"/>
    </w:pPr>
    <w:rPr>
      <w:lang w:val="en-US"/>
    </w:rPr>
  </w:style>
  <w:style w:type="paragraph" w:styleId="TOC1">
    <w:name w:val="toc 1"/>
    <w:basedOn w:val="Normal"/>
    <w:next w:val="Normal"/>
    <w:autoRedefine/>
    <w:uiPriority w:val="39"/>
    <w:unhideWhenUsed/>
    <w:rsid w:val="00C82810"/>
    <w:pPr>
      <w:spacing w:after="100"/>
    </w:pPr>
  </w:style>
  <w:style w:type="character" w:styleId="Hyperlink">
    <w:name w:val="Hyperlink"/>
    <w:basedOn w:val="DefaultParagraphFont"/>
    <w:uiPriority w:val="99"/>
    <w:unhideWhenUsed/>
    <w:rsid w:val="00C82810"/>
    <w:rPr>
      <w:color w:val="E1E1E1" w:themeColor="hyperlink"/>
      <w:u w:val="single"/>
    </w:rPr>
  </w:style>
  <w:style w:type="table" w:styleId="TableGrid">
    <w:name w:val="Table Grid"/>
    <w:basedOn w:val="TableNormal"/>
    <w:uiPriority w:val="39"/>
    <w:rsid w:val="00C8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828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Grid-Accent1">
    <w:name w:val="Light Grid Accent 1"/>
    <w:basedOn w:val="TableNormal"/>
    <w:uiPriority w:val="62"/>
    <w:rsid w:val="005063B6"/>
    <w:tblPr>
      <w:tblStyleRowBandSize w:val="1"/>
      <w:tblStyleColBandSize w:val="1"/>
      <w:tblBorders>
        <w:top w:val="single" w:sz="8" w:space="0" w:color="EB003A" w:themeColor="accent1"/>
        <w:left w:val="single" w:sz="8" w:space="0" w:color="EB003A" w:themeColor="accent1"/>
        <w:bottom w:val="single" w:sz="8" w:space="0" w:color="EB003A" w:themeColor="accent1"/>
        <w:right w:val="single" w:sz="8" w:space="0" w:color="EB003A" w:themeColor="accent1"/>
        <w:insideH w:val="single" w:sz="8" w:space="0" w:color="EB003A" w:themeColor="accent1"/>
        <w:insideV w:val="single" w:sz="8" w:space="0" w:color="EB00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003A" w:themeColor="accent1"/>
          <w:left w:val="single" w:sz="8" w:space="0" w:color="EB003A" w:themeColor="accent1"/>
          <w:bottom w:val="single" w:sz="18" w:space="0" w:color="EB003A" w:themeColor="accent1"/>
          <w:right w:val="single" w:sz="8" w:space="0" w:color="EB003A" w:themeColor="accent1"/>
          <w:insideH w:val="nil"/>
          <w:insideV w:val="single" w:sz="8" w:space="0" w:color="EB00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003A" w:themeColor="accent1"/>
          <w:left w:val="single" w:sz="8" w:space="0" w:color="EB003A" w:themeColor="accent1"/>
          <w:bottom w:val="single" w:sz="8" w:space="0" w:color="EB003A" w:themeColor="accent1"/>
          <w:right w:val="single" w:sz="8" w:space="0" w:color="EB003A" w:themeColor="accent1"/>
          <w:insideH w:val="nil"/>
          <w:insideV w:val="single" w:sz="8" w:space="0" w:color="EB00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003A" w:themeColor="accent1"/>
          <w:left w:val="single" w:sz="8" w:space="0" w:color="EB003A" w:themeColor="accent1"/>
          <w:bottom w:val="single" w:sz="8" w:space="0" w:color="EB003A" w:themeColor="accent1"/>
          <w:right w:val="single" w:sz="8" w:space="0" w:color="EB003A" w:themeColor="accent1"/>
        </w:tcBorders>
      </w:tcPr>
    </w:tblStylePr>
    <w:tblStylePr w:type="band1Vert">
      <w:tblPr/>
      <w:tcPr>
        <w:tcBorders>
          <w:top w:val="single" w:sz="8" w:space="0" w:color="EB003A" w:themeColor="accent1"/>
          <w:left w:val="single" w:sz="8" w:space="0" w:color="EB003A" w:themeColor="accent1"/>
          <w:bottom w:val="single" w:sz="8" w:space="0" w:color="EB003A" w:themeColor="accent1"/>
          <w:right w:val="single" w:sz="8" w:space="0" w:color="EB003A" w:themeColor="accent1"/>
        </w:tcBorders>
        <w:shd w:val="clear" w:color="auto" w:fill="FFBBCB" w:themeFill="accent1" w:themeFillTint="3F"/>
      </w:tcPr>
    </w:tblStylePr>
    <w:tblStylePr w:type="band1Horz">
      <w:tblPr/>
      <w:tcPr>
        <w:tcBorders>
          <w:top w:val="single" w:sz="8" w:space="0" w:color="EB003A" w:themeColor="accent1"/>
          <w:left w:val="single" w:sz="8" w:space="0" w:color="EB003A" w:themeColor="accent1"/>
          <w:bottom w:val="single" w:sz="8" w:space="0" w:color="EB003A" w:themeColor="accent1"/>
          <w:right w:val="single" w:sz="8" w:space="0" w:color="EB003A" w:themeColor="accent1"/>
          <w:insideV w:val="single" w:sz="8" w:space="0" w:color="EB003A" w:themeColor="accent1"/>
        </w:tcBorders>
        <w:shd w:val="clear" w:color="auto" w:fill="FFBBCB" w:themeFill="accent1" w:themeFillTint="3F"/>
      </w:tcPr>
    </w:tblStylePr>
    <w:tblStylePr w:type="band2Horz">
      <w:tblPr/>
      <w:tcPr>
        <w:tcBorders>
          <w:top w:val="single" w:sz="8" w:space="0" w:color="EB003A" w:themeColor="accent1"/>
          <w:left w:val="single" w:sz="8" w:space="0" w:color="EB003A" w:themeColor="accent1"/>
          <w:bottom w:val="single" w:sz="8" w:space="0" w:color="EB003A" w:themeColor="accent1"/>
          <w:right w:val="single" w:sz="8" w:space="0" w:color="EB003A" w:themeColor="accent1"/>
          <w:insideV w:val="single" w:sz="8" w:space="0" w:color="EB003A" w:themeColor="accent1"/>
        </w:tcBorders>
      </w:tcPr>
    </w:tblStylePr>
  </w:style>
  <w:style w:type="table" w:styleId="ListTable2-Accent1">
    <w:name w:val="List Table 2 Accent 1"/>
    <w:basedOn w:val="TableNormal"/>
    <w:uiPriority w:val="47"/>
    <w:rsid w:val="005063B6"/>
    <w:tblPr>
      <w:tblStyleRowBandSize w:val="1"/>
      <w:tblStyleColBandSize w:val="1"/>
      <w:tblBorders>
        <w:top w:val="single" w:sz="4" w:space="0" w:color="FF5A82" w:themeColor="accent1" w:themeTint="99"/>
        <w:bottom w:val="single" w:sz="4" w:space="0" w:color="FF5A82" w:themeColor="accent1" w:themeTint="99"/>
        <w:insideH w:val="single" w:sz="4" w:space="0" w:color="FF5A8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D5" w:themeFill="accent1" w:themeFillTint="33"/>
      </w:tcPr>
    </w:tblStylePr>
    <w:tblStylePr w:type="band1Horz">
      <w:tblPr/>
      <w:tcPr>
        <w:shd w:val="clear" w:color="auto" w:fill="FFC8D5" w:themeFill="accent1" w:themeFillTint="33"/>
      </w:tcPr>
    </w:tblStylePr>
  </w:style>
  <w:style w:type="paragraph" w:styleId="Header">
    <w:name w:val="header"/>
    <w:basedOn w:val="Normal"/>
    <w:link w:val="HeaderChar"/>
    <w:uiPriority w:val="99"/>
    <w:unhideWhenUsed/>
    <w:rsid w:val="002F62E1"/>
    <w:pPr>
      <w:tabs>
        <w:tab w:val="center" w:pos="4513"/>
        <w:tab w:val="right" w:pos="9026"/>
      </w:tabs>
    </w:pPr>
  </w:style>
  <w:style w:type="character" w:customStyle="1" w:styleId="HeaderChar">
    <w:name w:val="Header Char"/>
    <w:basedOn w:val="DefaultParagraphFont"/>
    <w:link w:val="Header"/>
    <w:uiPriority w:val="99"/>
    <w:rsid w:val="002F62E1"/>
  </w:style>
  <w:style w:type="paragraph" w:styleId="Footer">
    <w:name w:val="footer"/>
    <w:basedOn w:val="Normal"/>
    <w:link w:val="FooterChar"/>
    <w:uiPriority w:val="99"/>
    <w:unhideWhenUsed/>
    <w:rsid w:val="002F62E1"/>
    <w:pPr>
      <w:tabs>
        <w:tab w:val="center" w:pos="4513"/>
        <w:tab w:val="right" w:pos="9026"/>
      </w:tabs>
    </w:pPr>
  </w:style>
  <w:style w:type="character" w:customStyle="1" w:styleId="FooterChar">
    <w:name w:val="Footer Char"/>
    <w:basedOn w:val="DefaultParagraphFont"/>
    <w:link w:val="Footer"/>
    <w:uiPriority w:val="99"/>
    <w:rsid w:val="002F62E1"/>
  </w:style>
  <w:style w:type="paragraph" w:styleId="ListParagraph">
    <w:name w:val="List Paragraph"/>
    <w:basedOn w:val="Normal"/>
    <w:uiPriority w:val="34"/>
    <w:qFormat/>
    <w:rsid w:val="002F62E1"/>
    <w:pPr>
      <w:ind w:left="720"/>
      <w:contextualSpacing/>
    </w:pPr>
  </w:style>
  <w:style w:type="table" w:styleId="GridTable1Light">
    <w:name w:val="Grid Table 1 Light"/>
    <w:basedOn w:val="TableNormal"/>
    <w:uiPriority w:val="46"/>
    <w:rsid w:val="00D44B29"/>
    <w:tblPr>
      <w:tblStyleRowBandSize w:val="1"/>
      <w:tblStyleColBandSize w:val="1"/>
      <w:tblBorders>
        <w:top w:val="single" w:sz="4" w:space="0" w:color="C97979" w:themeColor="text1" w:themeTint="66"/>
        <w:left w:val="single" w:sz="4" w:space="0" w:color="C97979" w:themeColor="text1" w:themeTint="66"/>
        <w:bottom w:val="single" w:sz="4" w:space="0" w:color="C97979" w:themeColor="text1" w:themeTint="66"/>
        <w:right w:val="single" w:sz="4" w:space="0" w:color="C97979" w:themeColor="text1" w:themeTint="66"/>
        <w:insideH w:val="single" w:sz="4" w:space="0" w:color="C97979" w:themeColor="text1" w:themeTint="66"/>
        <w:insideV w:val="single" w:sz="4" w:space="0" w:color="C97979" w:themeColor="text1" w:themeTint="66"/>
      </w:tblBorders>
    </w:tblPr>
    <w:tblStylePr w:type="firstRow">
      <w:rPr>
        <w:b/>
        <w:bCs/>
      </w:rPr>
      <w:tblPr/>
      <w:tcPr>
        <w:tcBorders>
          <w:bottom w:val="single" w:sz="12" w:space="0" w:color="A34141" w:themeColor="text1" w:themeTint="99"/>
        </w:tcBorders>
      </w:tcPr>
    </w:tblStylePr>
    <w:tblStylePr w:type="lastRow">
      <w:rPr>
        <w:b/>
        <w:bCs/>
      </w:rPr>
      <w:tblPr/>
      <w:tcPr>
        <w:tcBorders>
          <w:top w:val="double" w:sz="2" w:space="0" w:color="A34141"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74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9"/>
    <w:rPr>
      <w:rFonts w:ascii="Segoe UI" w:hAnsi="Segoe UI" w:cs="Segoe UI"/>
      <w:sz w:val="18"/>
      <w:szCs w:val="18"/>
    </w:rPr>
  </w:style>
  <w:style w:type="table" w:styleId="PlainTable4">
    <w:name w:val="Plain Table 4"/>
    <w:basedOn w:val="TableNormal"/>
    <w:uiPriority w:val="44"/>
    <w:rsid w:val="000657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
    <w:name w:val="Heading"/>
    <w:basedOn w:val="Heading1"/>
    <w:link w:val="HeadingChar"/>
    <w:qFormat/>
    <w:rsid w:val="00F54FF8"/>
    <w:rPr>
      <w:rFonts w:ascii="DM Sans Medium" w:hAnsi="DM Sans Medium"/>
      <w:color w:val="EB003A" w:themeColor="accent1"/>
    </w:rPr>
  </w:style>
  <w:style w:type="paragraph" w:customStyle="1" w:styleId="Normaltext">
    <w:name w:val="Normal text"/>
    <w:basedOn w:val="Normal"/>
    <w:link w:val="NormaltextChar"/>
    <w:qFormat/>
    <w:rsid w:val="00650FC4"/>
    <w:rPr>
      <w:rFonts w:ascii="DM Sans Medium" w:hAnsi="DM Sans Medium"/>
    </w:rPr>
  </w:style>
  <w:style w:type="character" w:customStyle="1" w:styleId="HeadingChar">
    <w:name w:val="Heading Char"/>
    <w:basedOn w:val="Heading1Char"/>
    <w:link w:val="Heading"/>
    <w:rsid w:val="00F54FF8"/>
    <w:rPr>
      <w:rFonts w:ascii="DM Sans Medium" w:eastAsiaTheme="majorEastAsia" w:hAnsi="DM Sans Medium" w:cstheme="majorBidi"/>
      <w:color w:val="EB003A" w:themeColor="accent1"/>
      <w:sz w:val="32"/>
      <w:szCs w:val="32"/>
    </w:rPr>
  </w:style>
  <w:style w:type="character" w:customStyle="1" w:styleId="NormaltextChar">
    <w:name w:val="Normal text Char"/>
    <w:basedOn w:val="DefaultParagraphFont"/>
    <w:link w:val="Normaltext"/>
    <w:rsid w:val="00650FC4"/>
    <w:rPr>
      <w:rFonts w:ascii="DM Sans Medium" w:hAnsi="DM Sans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5835">
      <w:bodyDiv w:val="1"/>
      <w:marLeft w:val="0"/>
      <w:marRight w:val="0"/>
      <w:marTop w:val="0"/>
      <w:marBottom w:val="0"/>
      <w:divBdr>
        <w:top w:val="none" w:sz="0" w:space="0" w:color="auto"/>
        <w:left w:val="none" w:sz="0" w:space="0" w:color="auto"/>
        <w:bottom w:val="none" w:sz="0" w:space="0" w:color="auto"/>
        <w:right w:val="none" w:sz="0" w:space="0" w:color="auto"/>
      </w:divBdr>
    </w:div>
    <w:div w:id="181671584">
      <w:bodyDiv w:val="1"/>
      <w:marLeft w:val="0"/>
      <w:marRight w:val="0"/>
      <w:marTop w:val="0"/>
      <w:marBottom w:val="0"/>
      <w:divBdr>
        <w:top w:val="none" w:sz="0" w:space="0" w:color="auto"/>
        <w:left w:val="none" w:sz="0" w:space="0" w:color="auto"/>
        <w:bottom w:val="none" w:sz="0" w:space="0" w:color="auto"/>
        <w:right w:val="none" w:sz="0" w:space="0" w:color="auto"/>
      </w:divBdr>
    </w:div>
    <w:div w:id="390617640">
      <w:bodyDiv w:val="1"/>
      <w:marLeft w:val="0"/>
      <w:marRight w:val="0"/>
      <w:marTop w:val="0"/>
      <w:marBottom w:val="0"/>
      <w:divBdr>
        <w:top w:val="none" w:sz="0" w:space="0" w:color="auto"/>
        <w:left w:val="none" w:sz="0" w:space="0" w:color="auto"/>
        <w:bottom w:val="none" w:sz="0" w:space="0" w:color="auto"/>
        <w:right w:val="none" w:sz="0" w:space="0" w:color="auto"/>
      </w:divBdr>
    </w:div>
    <w:div w:id="908003100">
      <w:bodyDiv w:val="1"/>
      <w:marLeft w:val="0"/>
      <w:marRight w:val="0"/>
      <w:marTop w:val="0"/>
      <w:marBottom w:val="0"/>
      <w:divBdr>
        <w:top w:val="none" w:sz="0" w:space="0" w:color="auto"/>
        <w:left w:val="none" w:sz="0" w:space="0" w:color="auto"/>
        <w:bottom w:val="none" w:sz="0" w:space="0" w:color="auto"/>
        <w:right w:val="none" w:sz="0" w:space="0" w:color="auto"/>
      </w:divBdr>
    </w:div>
    <w:div w:id="970479288">
      <w:bodyDiv w:val="1"/>
      <w:marLeft w:val="0"/>
      <w:marRight w:val="0"/>
      <w:marTop w:val="0"/>
      <w:marBottom w:val="0"/>
      <w:divBdr>
        <w:top w:val="none" w:sz="0" w:space="0" w:color="auto"/>
        <w:left w:val="none" w:sz="0" w:space="0" w:color="auto"/>
        <w:bottom w:val="none" w:sz="0" w:space="0" w:color="auto"/>
        <w:right w:val="none" w:sz="0" w:space="0" w:color="auto"/>
      </w:divBdr>
    </w:div>
    <w:div w:id="1416124745">
      <w:bodyDiv w:val="1"/>
      <w:marLeft w:val="0"/>
      <w:marRight w:val="0"/>
      <w:marTop w:val="0"/>
      <w:marBottom w:val="0"/>
      <w:divBdr>
        <w:top w:val="none" w:sz="0" w:space="0" w:color="auto"/>
        <w:left w:val="none" w:sz="0" w:space="0" w:color="auto"/>
        <w:bottom w:val="none" w:sz="0" w:space="0" w:color="auto"/>
        <w:right w:val="none" w:sz="0" w:space="0" w:color="auto"/>
      </w:divBdr>
    </w:div>
    <w:div w:id="1801023685">
      <w:bodyDiv w:val="1"/>
      <w:marLeft w:val="0"/>
      <w:marRight w:val="0"/>
      <w:marTop w:val="0"/>
      <w:marBottom w:val="0"/>
      <w:divBdr>
        <w:top w:val="none" w:sz="0" w:space="0" w:color="auto"/>
        <w:left w:val="none" w:sz="0" w:space="0" w:color="auto"/>
        <w:bottom w:val="none" w:sz="0" w:space="0" w:color="auto"/>
        <w:right w:val="none" w:sz="0" w:space="0" w:color="auto"/>
      </w:divBdr>
    </w:div>
    <w:div w:id="1840265759">
      <w:bodyDiv w:val="1"/>
      <w:marLeft w:val="0"/>
      <w:marRight w:val="0"/>
      <w:marTop w:val="0"/>
      <w:marBottom w:val="0"/>
      <w:divBdr>
        <w:top w:val="none" w:sz="0" w:space="0" w:color="auto"/>
        <w:left w:val="none" w:sz="0" w:space="0" w:color="auto"/>
        <w:bottom w:val="none" w:sz="0" w:space="0" w:color="auto"/>
        <w:right w:val="none" w:sz="0" w:space="0" w:color="auto"/>
      </w:divBdr>
    </w:div>
    <w:div w:id="19858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B5ACAC-102D-49E1-BF89-4F0D96D2F54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F11C812-EBDB-4A66-920A-3C27DFC524D0}">
      <dgm:prSet phldrT="[Text]" custT="1"/>
      <dgm:spPr>
        <a:solidFill>
          <a:schemeClr val="accent5"/>
        </a:solidFill>
      </dgm:spPr>
      <dgm:t>
        <a:bodyPr/>
        <a:lstStyle/>
        <a:p>
          <a:r>
            <a:rPr lang="en-GB" sz="1200">
              <a:solidFill>
                <a:schemeClr val="accent3"/>
              </a:solidFill>
              <a:latin typeface="DM Sans" pitchFamily="2" charset="0"/>
            </a:rPr>
            <a:t>Client Holdings Ltd</a:t>
          </a:r>
        </a:p>
      </dgm:t>
    </dgm:pt>
    <dgm:pt modelId="{88336A78-09AE-4251-A8DD-939842B3F2AD}" type="parTrans" cxnId="{75AA5708-B8DE-40A1-A183-8A1A24D4F786}">
      <dgm:prSet/>
      <dgm:spPr/>
      <dgm:t>
        <a:bodyPr/>
        <a:lstStyle/>
        <a:p>
          <a:endParaRPr lang="en-GB" sz="1200">
            <a:latin typeface="DM Sans" pitchFamily="2" charset="0"/>
          </a:endParaRPr>
        </a:p>
      </dgm:t>
    </dgm:pt>
    <dgm:pt modelId="{6252DCD1-10D5-4F3C-AC32-F6AE4CC82696}" type="sibTrans" cxnId="{75AA5708-B8DE-40A1-A183-8A1A24D4F786}">
      <dgm:prSet/>
      <dgm:spPr/>
      <dgm:t>
        <a:bodyPr/>
        <a:lstStyle/>
        <a:p>
          <a:endParaRPr lang="en-GB" sz="1200">
            <a:latin typeface="DM Sans" pitchFamily="2" charset="0"/>
          </a:endParaRPr>
        </a:p>
      </dgm:t>
    </dgm:pt>
    <dgm:pt modelId="{15C87F7F-5ECC-47AD-8321-0BEC63D519D7}">
      <dgm:prSet phldrT="[Text]" custT="1"/>
      <dgm:spPr>
        <a:solidFill>
          <a:schemeClr val="accent5"/>
        </a:solidFill>
      </dgm:spPr>
      <dgm:t>
        <a:bodyPr/>
        <a:lstStyle/>
        <a:p>
          <a:r>
            <a:rPr lang="en-GB" sz="1200">
              <a:solidFill>
                <a:schemeClr val="accent3"/>
              </a:solidFill>
              <a:latin typeface="DM Sans" pitchFamily="2" charset="0"/>
            </a:rPr>
            <a:t>Client Ltd </a:t>
          </a:r>
        </a:p>
      </dgm:t>
    </dgm:pt>
    <dgm:pt modelId="{A8EA8645-1CFB-4B8D-97F0-24B5F865DF31}" type="parTrans" cxnId="{B8976658-ED02-4E51-BC4F-512004ACE7DC}">
      <dgm:prSet/>
      <dgm:spPr>
        <a:ln>
          <a:solidFill>
            <a:schemeClr val="accent3"/>
          </a:solidFill>
        </a:ln>
      </dgm:spPr>
      <dgm:t>
        <a:bodyPr/>
        <a:lstStyle/>
        <a:p>
          <a:endParaRPr lang="en-GB" sz="1200">
            <a:latin typeface="DM Sans" pitchFamily="2" charset="0"/>
          </a:endParaRPr>
        </a:p>
      </dgm:t>
    </dgm:pt>
    <dgm:pt modelId="{DB17FBBA-60D0-40B7-A6C8-1A796F62D5CB}" type="sibTrans" cxnId="{B8976658-ED02-4E51-BC4F-512004ACE7DC}">
      <dgm:prSet/>
      <dgm:spPr/>
      <dgm:t>
        <a:bodyPr/>
        <a:lstStyle/>
        <a:p>
          <a:endParaRPr lang="en-GB" sz="1200">
            <a:latin typeface="DM Sans" pitchFamily="2" charset="0"/>
          </a:endParaRPr>
        </a:p>
      </dgm:t>
    </dgm:pt>
    <dgm:pt modelId="{1B92BA90-8676-484F-9BEA-100E857391A0}" type="pres">
      <dgm:prSet presAssocID="{A2B5ACAC-102D-49E1-BF89-4F0D96D2F549}" presName="hierChild1" presStyleCnt="0">
        <dgm:presLayoutVars>
          <dgm:orgChart val="1"/>
          <dgm:chPref val="1"/>
          <dgm:dir/>
          <dgm:animOne val="branch"/>
          <dgm:animLvl val="lvl"/>
          <dgm:resizeHandles/>
        </dgm:presLayoutVars>
      </dgm:prSet>
      <dgm:spPr/>
    </dgm:pt>
    <dgm:pt modelId="{D533793E-0940-4353-BA90-C1B1A1B40500}" type="pres">
      <dgm:prSet presAssocID="{2F11C812-EBDB-4A66-920A-3C27DFC524D0}" presName="hierRoot1" presStyleCnt="0">
        <dgm:presLayoutVars>
          <dgm:hierBranch val="init"/>
        </dgm:presLayoutVars>
      </dgm:prSet>
      <dgm:spPr/>
    </dgm:pt>
    <dgm:pt modelId="{50743C70-AECA-4843-A163-EDE96798525D}" type="pres">
      <dgm:prSet presAssocID="{2F11C812-EBDB-4A66-920A-3C27DFC524D0}" presName="rootComposite1" presStyleCnt="0"/>
      <dgm:spPr/>
    </dgm:pt>
    <dgm:pt modelId="{F076E986-3FDB-446F-9234-BF78B1D85708}" type="pres">
      <dgm:prSet presAssocID="{2F11C812-EBDB-4A66-920A-3C27DFC524D0}" presName="rootText1" presStyleLbl="node0" presStyleIdx="0" presStyleCnt="1">
        <dgm:presLayoutVars>
          <dgm:chPref val="3"/>
        </dgm:presLayoutVars>
      </dgm:prSet>
      <dgm:spPr/>
    </dgm:pt>
    <dgm:pt modelId="{6C72A99A-1AD4-488D-A977-FC5B1FF7EACA}" type="pres">
      <dgm:prSet presAssocID="{2F11C812-EBDB-4A66-920A-3C27DFC524D0}" presName="rootConnector1" presStyleLbl="node1" presStyleIdx="0" presStyleCnt="0"/>
      <dgm:spPr/>
    </dgm:pt>
    <dgm:pt modelId="{3F820A2D-2F54-4597-B51E-B4A4AE99744C}" type="pres">
      <dgm:prSet presAssocID="{2F11C812-EBDB-4A66-920A-3C27DFC524D0}" presName="hierChild2" presStyleCnt="0"/>
      <dgm:spPr/>
    </dgm:pt>
    <dgm:pt modelId="{9215FA28-8AEE-4EAA-8A9B-F93551497BE3}" type="pres">
      <dgm:prSet presAssocID="{A8EA8645-1CFB-4B8D-97F0-24B5F865DF31}" presName="Name37" presStyleLbl="parChTrans1D2" presStyleIdx="0" presStyleCnt="1"/>
      <dgm:spPr/>
    </dgm:pt>
    <dgm:pt modelId="{8989244F-864D-43A1-B634-1DF8DD428EE4}" type="pres">
      <dgm:prSet presAssocID="{15C87F7F-5ECC-47AD-8321-0BEC63D519D7}" presName="hierRoot2" presStyleCnt="0">
        <dgm:presLayoutVars>
          <dgm:hierBranch val="init"/>
        </dgm:presLayoutVars>
      </dgm:prSet>
      <dgm:spPr/>
    </dgm:pt>
    <dgm:pt modelId="{AFEEBD6C-3040-40BF-8210-01264D123445}" type="pres">
      <dgm:prSet presAssocID="{15C87F7F-5ECC-47AD-8321-0BEC63D519D7}" presName="rootComposite" presStyleCnt="0"/>
      <dgm:spPr/>
    </dgm:pt>
    <dgm:pt modelId="{45055E68-14DA-42CE-8E36-13B3806A8C4F}" type="pres">
      <dgm:prSet presAssocID="{15C87F7F-5ECC-47AD-8321-0BEC63D519D7}" presName="rootText" presStyleLbl="node2" presStyleIdx="0" presStyleCnt="1">
        <dgm:presLayoutVars>
          <dgm:chPref val="3"/>
        </dgm:presLayoutVars>
      </dgm:prSet>
      <dgm:spPr/>
    </dgm:pt>
    <dgm:pt modelId="{52CDF672-DFC3-42D1-9582-442F67C65ACB}" type="pres">
      <dgm:prSet presAssocID="{15C87F7F-5ECC-47AD-8321-0BEC63D519D7}" presName="rootConnector" presStyleLbl="node2" presStyleIdx="0" presStyleCnt="1"/>
      <dgm:spPr/>
    </dgm:pt>
    <dgm:pt modelId="{62446917-BBE1-430D-B2B4-C9DAE00FBC01}" type="pres">
      <dgm:prSet presAssocID="{15C87F7F-5ECC-47AD-8321-0BEC63D519D7}" presName="hierChild4" presStyleCnt="0"/>
      <dgm:spPr/>
    </dgm:pt>
    <dgm:pt modelId="{A2B57454-9423-4F93-90AF-AF3981B334EC}" type="pres">
      <dgm:prSet presAssocID="{15C87F7F-5ECC-47AD-8321-0BEC63D519D7}" presName="hierChild5" presStyleCnt="0"/>
      <dgm:spPr/>
    </dgm:pt>
    <dgm:pt modelId="{1F8E4012-EE8D-4E9A-B3E8-3EEDEA3ECA1C}" type="pres">
      <dgm:prSet presAssocID="{2F11C812-EBDB-4A66-920A-3C27DFC524D0}" presName="hierChild3" presStyleCnt="0"/>
      <dgm:spPr/>
    </dgm:pt>
  </dgm:ptLst>
  <dgm:cxnLst>
    <dgm:cxn modelId="{75AA5708-B8DE-40A1-A183-8A1A24D4F786}" srcId="{A2B5ACAC-102D-49E1-BF89-4F0D96D2F549}" destId="{2F11C812-EBDB-4A66-920A-3C27DFC524D0}" srcOrd="0" destOrd="0" parTransId="{88336A78-09AE-4251-A8DD-939842B3F2AD}" sibTransId="{6252DCD1-10D5-4F3C-AC32-F6AE4CC82696}"/>
    <dgm:cxn modelId="{A101BF13-27D7-4FE1-A18D-51DD10756F9D}" type="presOf" srcId="{A2B5ACAC-102D-49E1-BF89-4F0D96D2F549}" destId="{1B92BA90-8676-484F-9BEA-100E857391A0}" srcOrd="0" destOrd="0" presId="urn:microsoft.com/office/officeart/2005/8/layout/orgChart1"/>
    <dgm:cxn modelId="{8C04CF1D-379A-4D0E-B0CF-FC7C6B5CD781}" type="presOf" srcId="{15C87F7F-5ECC-47AD-8321-0BEC63D519D7}" destId="{52CDF672-DFC3-42D1-9582-442F67C65ACB}" srcOrd="1" destOrd="0" presId="urn:microsoft.com/office/officeart/2005/8/layout/orgChart1"/>
    <dgm:cxn modelId="{FF8A653D-F3BC-4E4B-A15E-0E14072CAB4B}" type="presOf" srcId="{2F11C812-EBDB-4A66-920A-3C27DFC524D0}" destId="{F076E986-3FDB-446F-9234-BF78B1D85708}" srcOrd="0" destOrd="0" presId="urn:microsoft.com/office/officeart/2005/8/layout/orgChart1"/>
    <dgm:cxn modelId="{6748AC41-CA80-4348-BBD6-36D314E0B9AC}" type="presOf" srcId="{A8EA8645-1CFB-4B8D-97F0-24B5F865DF31}" destId="{9215FA28-8AEE-4EAA-8A9B-F93551497BE3}" srcOrd="0" destOrd="0" presId="urn:microsoft.com/office/officeart/2005/8/layout/orgChart1"/>
    <dgm:cxn modelId="{B8976658-ED02-4E51-BC4F-512004ACE7DC}" srcId="{2F11C812-EBDB-4A66-920A-3C27DFC524D0}" destId="{15C87F7F-5ECC-47AD-8321-0BEC63D519D7}" srcOrd="0" destOrd="0" parTransId="{A8EA8645-1CFB-4B8D-97F0-24B5F865DF31}" sibTransId="{DB17FBBA-60D0-40B7-A6C8-1A796F62D5CB}"/>
    <dgm:cxn modelId="{C1A6898A-4BA4-49AF-BF1B-461DF3C59D0E}" type="presOf" srcId="{15C87F7F-5ECC-47AD-8321-0BEC63D519D7}" destId="{45055E68-14DA-42CE-8E36-13B3806A8C4F}" srcOrd="0" destOrd="0" presId="urn:microsoft.com/office/officeart/2005/8/layout/orgChart1"/>
    <dgm:cxn modelId="{733FCBCF-4E23-48C8-B094-935FA6A7AA25}" type="presOf" srcId="{2F11C812-EBDB-4A66-920A-3C27DFC524D0}" destId="{6C72A99A-1AD4-488D-A977-FC5B1FF7EACA}" srcOrd="1" destOrd="0" presId="urn:microsoft.com/office/officeart/2005/8/layout/orgChart1"/>
    <dgm:cxn modelId="{2759BA34-88B8-4FC7-9643-10CDB3F949AC}" type="presParOf" srcId="{1B92BA90-8676-484F-9BEA-100E857391A0}" destId="{D533793E-0940-4353-BA90-C1B1A1B40500}" srcOrd="0" destOrd="0" presId="urn:microsoft.com/office/officeart/2005/8/layout/orgChart1"/>
    <dgm:cxn modelId="{354930F0-F4CD-4B83-A5B5-2EA84DAC6290}" type="presParOf" srcId="{D533793E-0940-4353-BA90-C1B1A1B40500}" destId="{50743C70-AECA-4843-A163-EDE96798525D}" srcOrd="0" destOrd="0" presId="urn:microsoft.com/office/officeart/2005/8/layout/orgChart1"/>
    <dgm:cxn modelId="{B96EF406-CC35-43A6-844C-70065F81DD4B}" type="presParOf" srcId="{50743C70-AECA-4843-A163-EDE96798525D}" destId="{F076E986-3FDB-446F-9234-BF78B1D85708}" srcOrd="0" destOrd="0" presId="urn:microsoft.com/office/officeart/2005/8/layout/orgChart1"/>
    <dgm:cxn modelId="{A3632FF0-C62F-49BE-B8B0-E415AF0D363A}" type="presParOf" srcId="{50743C70-AECA-4843-A163-EDE96798525D}" destId="{6C72A99A-1AD4-488D-A977-FC5B1FF7EACA}" srcOrd="1" destOrd="0" presId="urn:microsoft.com/office/officeart/2005/8/layout/orgChart1"/>
    <dgm:cxn modelId="{651BE6F5-83EC-47E2-A33C-FC18F3F363A9}" type="presParOf" srcId="{D533793E-0940-4353-BA90-C1B1A1B40500}" destId="{3F820A2D-2F54-4597-B51E-B4A4AE99744C}" srcOrd="1" destOrd="0" presId="urn:microsoft.com/office/officeart/2005/8/layout/orgChart1"/>
    <dgm:cxn modelId="{05E1677F-7719-4D43-A646-B195041E0B23}" type="presParOf" srcId="{3F820A2D-2F54-4597-B51E-B4A4AE99744C}" destId="{9215FA28-8AEE-4EAA-8A9B-F93551497BE3}" srcOrd="0" destOrd="0" presId="urn:microsoft.com/office/officeart/2005/8/layout/orgChart1"/>
    <dgm:cxn modelId="{A0D07017-9E1F-4DB8-8AF4-0F6E5172760F}" type="presParOf" srcId="{3F820A2D-2F54-4597-B51E-B4A4AE99744C}" destId="{8989244F-864D-43A1-B634-1DF8DD428EE4}" srcOrd="1" destOrd="0" presId="urn:microsoft.com/office/officeart/2005/8/layout/orgChart1"/>
    <dgm:cxn modelId="{E4B4DF66-41F0-4C50-A6B1-55B9B957936B}" type="presParOf" srcId="{8989244F-864D-43A1-B634-1DF8DD428EE4}" destId="{AFEEBD6C-3040-40BF-8210-01264D123445}" srcOrd="0" destOrd="0" presId="urn:microsoft.com/office/officeart/2005/8/layout/orgChart1"/>
    <dgm:cxn modelId="{21FC811F-57C8-4D1B-B453-225DDC744A00}" type="presParOf" srcId="{AFEEBD6C-3040-40BF-8210-01264D123445}" destId="{45055E68-14DA-42CE-8E36-13B3806A8C4F}" srcOrd="0" destOrd="0" presId="urn:microsoft.com/office/officeart/2005/8/layout/orgChart1"/>
    <dgm:cxn modelId="{E679ECD0-BBA6-49AF-B872-C5607237141F}" type="presParOf" srcId="{AFEEBD6C-3040-40BF-8210-01264D123445}" destId="{52CDF672-DFC3-42D1-9582-442F67C65ACB}" srcOrd="1" destOrd="0" presId="urn:microsoft.com/office/officeart/2005/8/layout/orgChart1"/>
    <dgm:cxn modelId="{D007CADB-58CF-41B3-9178-BDE4B6B62EE0}" type="presParOf" srcId="{8989244F-864D-43A1-B634-1DF8DD428EE4}" destId="{62446917-BBE1-430D-B2B4-C9DAE00FBC01}" srcOrd="1" destOrd="0" presId="urn:microsoft.com/office/officeart/2005/8/layout/orgChart1"/>
    <dgm:cxn modelId="{C4D396C8-137C-465F-86C2-37441B732258}" type="presParOf" srcId="{8989244F-864D-43A1-B634-1DF8DD428EE4}" destId="{A2B57454-9423-4F93-90AF-AF3981B334EC}" srcOrd="2" destOrd="0" presId="urn:microsoft.com/office/officeart/2005/8/layout/orgChart1"/>
    <dgm:cxn modelId="{B34A81F1-0A74-4B0F-87C8-F4DCC5A1456D}" type="presParOf" srcId="{D533793E-0940-4353-BA90-C1B1A1B40500}" destId="{1F8E4012-EE8D-4E9A-B3E8-3EEDEA3ECA1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15FA28-8AEE-4EAA-8A9B-F93551497BE3}">
      <dsp:nvSpPr>
        <dsp:cNvPr id="0" name=""/>
        <dsp:cNvSpPr/>
      </dsp:nvSpPr>
      <dsp:spPr>
        <a:xfrm>
          <a:off x="1978342" y="743934"/>
          <a:ext cx="91440" cy="312355"/>
        </a:xfrm>
        <a:custGeom>
          <a:avLst/>
          <a:gdLst/>
          <a:ahLst/>
          <a:cxnLst/>
          <a:rect l="0" t="0" r="0" b="0"/>
          <a:pathLst>
            <a:path>
              <a:moveTo>
                <a:pt x="45720" y="0"/>
              </a:moveTo>
              <a:lnTo>
                <a:pt x="45720" y="312355"/>
              </a:lnTo>
            </a:path>
          </a:pathLst>
        </a:custGeom>
        <a:noFill/>
        <a:ln w="12700" cap="flat" cmpd="sng" algn="ctr">
          <a:solidFill>
            <a:schemeClr val="accent3"/>
          </a:solidFill>
          <a:prstDash val="solid"/>
          <a:miter lim="800000"/>
        </a:ln>
        <a:effectLst/>
      </dsp:spPr>
      <dsp:style>
        <a:lnRef idx="2">
          <a:scrgbClr r="0" g="0" b="0"/>
        </a:lnRef>
        <a:fillRef idx="0">
          <a:scrgbClr r="0" g="0" b="0"/>
        </a:fillRef>
        <a:effectRef idx="0">
          <a:scrgbClr r="0" g="0" b="0"/>
        </a:effectRef>
        <a:fontRef idx="minor"/>
      </dsp:style>
    </dsp:sp>
    <dsp:sp modelId="{F076E986-3FDB-446F-9234-BF78B1D85708}">
      <dsp:nvSpPr>
        <dsp:cNvPr id="0" name=""/>
        <dsp:cNvSpPr/>
      </dsp:nvSpPr>
      <dsp:spPr>
        <a:xfrm>
          <a:off x="1280357" y="229"/>
          <a:ext cx="1487409" cy="743704"/>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accent3"/>
              </a:solidFill>
              <a:latin typeface="DM Sans" pitchFamily="2" charset="0"/>
            </a:rPr>
            <a:t>Client Holdings Ltd</a:t>
          </a:r>
        </a:p>
      </dsp:txBody>
      <dsp:txXfrm>
        <a:off x="1280357" y="229"/>
        <a:ext cx="1487409" cy="743704"/>
      </dsp:txXfrm>
    </dsp:sp>
    <dsp:sp modelId="{45055E68-14DA-42CE-8E36-13B3806A8C4F}">
      <dsp:nvSpPr>
        <dsp:cNvPr id="0" name=""/>
        <dsp:cNvSpPr/>
      </dsp:nvSpPr>
      <dsp:spPr>
        <a:xfrm>
          <a:off x="1280357" y="1056290"/>
          <a:ext cx="1487409" cy="743704"/>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accent3"/>
              </a:solidFill>
              <a:latin typeface="DM Sans" pitchFamily="2" charset="0"/>
            </a:rPr>
            <a:t>Client Ltd </a:t>
          </a:r>
        </a:p>
      </dsp:txBody>
      <dsp:txXfrm>
        <a:off x="1280357" y="1056290"/>
        <a:ext cx="1487409" cy="743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W Brand">
      <a:dk1>
        <a:srgbClr val="1E0C0C"/>
      </a:dk1>
      <a:lt1>
        <a:srgbClr val="FFFFFF"/>
      </a:lt1>
      <a:dk2>
        <a:srgbClr val="44141C"/>
      </a:dk2>
      <a:lt2>
        <a:srgbClr val="EB003A"/>
      </a:lt2>
      <a:accent1>
        <a:srgbClr val="EB003A"/>
      </a:accent1>
      <a:accent2>
        <a:srgbClr val="44141C"/>
      </a:accent2>
      <a:accent3>
        <a:srgbClr val="1E0C0C"/>
      </a:accent3>
      <a:accent4>
        <a:srgbClr val="CBDDED"/>
      </a:accent4>
      <a:accent5>
        <a:srgbClr val="FFC7D1"/>
      </a:accent5>
      <a:accent6>
        <a:srgbClr val="F3F3F3"/>
      </a:accent6>
      <a:hlink>
        <a:srgbClr val="E1E1E1"/>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HW Technology Ltd</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Cottam</dc:creator>
  <cp:keywords/>
  <dc:description/>
  <cp:lastModifiedBy>Calvin Judd</cp:lastModifiedBy>
  <cp:revision>7</cp:revision>
  <cp:lastPrinted>2022-10-20T08:01:00Z</cp:lastPrinted>
  <dcterms:created xsi:type="dcterms:W3CDTF">2022-10-20T07:44:00Z</dcterms:created>
  <dcterms:modified xsi:type="dcterms:W3CDTF">2022-11-04T12:49:00Z</dcterms:modified>
</cp:coreProperties>
</file>